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355C" w:rsidRDefault="00F67A5A">
      <w:pPr>
        <w:pStyle w:val="afb"/>
        <w:pageBreakBefore w:val="0"/>
        <w:rPr>
          <w:rFonts w:ascii="Times New Roman" w:hAnsi="Times New Roman"/>
          <w:b/>
          <w:color w:val="auto"/>
          <w:sz w:val="24"/>
          <w:szCs w:val="24"/>
        </w:rPr>
      </w:pPr>
      <w:bookmarkStart w:id="0" w:name="_Toc255048954"/>
      <w:bookmarkStart w:id="1" w:name="_Toc255048994"/>
      <w:bookmarkStart w:id="2" w:name="_Toc284177120"/>
      <w:r>
        <w:rPr>
          <w:rFonts w:ascii="Times New Roman" w:hAnsi="Times New Roman"/>
          <w:b/>
          <w:color w:val="auto"/>
          <w:sz w:val="24"/>
          <w:szCs w:val="24"/>
        </w:rPr>
        <w:t>Форма 1.1</w:t>
      </w:r>
    </w:p>
    <w:p w:rsidR="00B4355C" w:rsidRDefault="00F67A5A">
      <w:pPr>
        <w:pStyle w:val="afb"/>
        <w:pageBreakBefore w:val="0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Справка о комплексе выполняемых работ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948"/>
        <w:gridCol w:w="2215"/>
        <w:gridCol w:w="1722"/>
      </w:tblGrid>
      <w:tr w:rsidR="00B4355C">
        <w:trPr>
          <w:trHeight w:val="645"/>
          <w:tblHeader/>
          <w:jc w:val="center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B4355C" w:rsidRDefault="00F67A5A" w:rsidP="00F67A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9948" w:type="dxa"/>
            <w:vMerge w:val="restart"/>
            <w:shd w:val="clear" w:color="auto" w:fill="auto"/>
            <w:vAlign w:val="center"/>
          </w:tcPr>
          <w:p w:rsidR="00B4355C" w:rsidRDefault="00F67A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Выполняемые работы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B4355C" w:rsidRDefault="00F67A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bookmarkStart w:id="3" w:name="RANGE!C6"/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Выполнение работ</w:t>
            </w: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br/>
              <w:t xml:space="preserve">      (выполняются/не выполняются</w:t>
            </w:r>
            <w:bookmarkEnd w:id="3"/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)</w:t>
            </w:r>
          </w:p>
        </w:tc>
      </w:tr>
      <w:tr w:rsidR="00B4355C">
        <w:trPr>
          <w:trHeight w:val="206"/>
          <w:tblHeader/>
          <w:jc w:val="center"/>
        </w:trPr>
        <w:tc>
          <w:tcPr>
            <w:tcW w:w="675" w:type="dxa"/>
            <w:vMerge/>
            <w:vAlign w:val="center"/>
          </w:tcPr>
          <w:p w:rsidR="00B4355C" w:rsidRDefault="00B4355C" w:rsidP="00F67A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948" w:type="dxa"/>
            <w:vMerge/>
            <w:vAlign w:val="center"/>
          </w:tcPr>
          <w:p w:rsidR="00B4355C" w:rsidRDefault="00B4355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4355C" w:rsidRDefault="00F67A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собственными силами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4355C" w:rsidRDefault="00F67A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 xml:space="preserve">силами </w:t>
            </w:r>
          </w:p>
          <w:p w:rsidR="00B4355C" w:rsidRDefault="00F67A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субподрядчика</w:t>
            </w:r>
          </w:p>
        </w:tc>
      </w:tr>
      <w:tr w:rsidR="00B4355C" w:rsidTr="00A06ED1">
        <w:trPr>
          <w:trHeight w:val="170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B4355C" w:rsidRDefault="00F67A5A" w:rsidP="00F67A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1.</w:t>
            </w:r>
          </w:p>
        </w:tc>
        <w:tc>
          <w:tcPr>
            <w:tcW w:w="9948" w:type="dxa"/>
            <w:shd w:val="clear" w:color="auto" w:fill="auto"/>
            <w:vAlign w:val="center"/>
          </w:tcPr>
          <w:p w:rsidR="00B4355C" w:rsidRDefault="00F67A5A" w:rsidP="00F67A5A">
            <w:pPr>
              <w:spacing w:line="240" w:lineRule="auto"/>
              <w:contextualSpacing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Общестроительные работы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4355C" w:rsidRDefault="00B435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B4355C" w:rsidRDefault="00B4355C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B4355C" w:rsidTr="00A06ED1">
        <w:trPr>
          <w:trHeight w:val="90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B4355C" w:rsidRDefault="00F67A5A" w:rsidP="00F67A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1.1</w:t>
            </w:r>
          </w:p>
        </w:tc>
        <w:tc>
          <w:tcPr>
            <w:tcW w:w="9948" w:type="dxa"/>
            <w:shd w:val="clear" w:color="auto" w:fill="auto"/>
            <w:vAlign w:val="center"/>
          </w:tcPr>
          <w:p w:rsidR="00B4355C" w:rsidRDefault="00F67A5A" w:rsidP="00F67A5A">
            <w:pPr>
              <w:spacing w:line="240" w:lineRule="auto"/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подготовительных работ (очистка площадки от насаждений, снятие плодородного слоя, устройство проездов на период строительства).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4355C" w:rsidRDefault="00B435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B4355C" w:rsidRDefault="00B4355C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B4355C" w:rsidTr="00A06ED1">
        <w:trPr>
          <w:trHeight w:val="170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B4355C" w:rsidRDefault="00F67A5A" w:rsidP="00F67A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1.2</w:t>
            </w:r>
          </w:p>
        </w:tc>
        <w:tc>
          <w:tcPr>
            <w:tcW w:w="9948" w:type="dxa"/>
            <w:shd w:val="clear" w:color="auto" w:fill="auto"/>
            <w:vAlign w:val="center"/>
          </w:tcPr>
          <w:p w:rsidR="00B4355C" w:rsidRDefault="00F67A5A" w:rsidP="00F67A5A">
            <w:pPr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Устройство фундаментов.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4355C" w:rsidRDefault="00B435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B4355C" w:rsidRDefault="00B4355C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B4355C" w:rsidTr="00A06ED1">
        <w:trPr>
          <w:trHeight w:val="170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B4355C" w:rsidRDefault="00F67A5A" w:rsidP="00F67A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1.3</w:t>
            </w:r>
          </w:p>
        </w:tc>
        <w:tc>
          <w:tcPr>
            <w:tcW w:w="9948" w:type="dxa"/>
            <w:shd w:val="clear" w:color="auto" w:fill="auto"/>
            <w:vAlign w:val="center"/>
          </w:tcPr>
          <w:p w:rsidR="00B4355C" w:rsidRDefault="00F67A5A" w:rsidP="00F67A5A">
            <w:pPr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Устройство гидроизоляции.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4355C" w:rsidRDefault="00B435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B4355C" w:rsidRDefault="00B4355C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B4355C" w:rsidTr="00A06ED1">
        <w:trPr>
          <w:trHeight w:val="170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B4355C" w:rsidRDefault="00F67A5A" w:rsidP="00F67A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1.4</w:t>
            </w:r>
          </w:p>
        </w:tc>
        <w:tc>
          <w:tcPr>
            <w:tcW w:w="9948" w:type="dxa"/>
            <w:shd w:val="clear" w:color="auto" w:fill="auto"/>
            <w:vAlign w:val="center"/>
          </w:tcPr>
          <w:p w:rsidR="00B4355C" w:rsidRDefault="00F67A5A" w:rsidP="00A06ED1">
            <w:pPr>
              <w:contextualSpacing/>
              <w:rPr>
                <w:rFonts w:ascii="Times New Roman" w:hAnsi="Times New Roman"/>
                <w:color w:val="000000"/>
                <w:highlight w:val="yellow"/>
              </w:rPr>
            </w:pPr>
            <w:r>
              <w:rPr>
                <w:rFonts w:ascii="Times New Roman" w:hAnsi="Times New Roman"/>
                <w:color w:val="000000"/>
              </w:rPr>
              <w:t xml:space="preserve">Устройство </w:t>
            </w:r>
            <w:r w:rsidR="00A06ED1">
              <w:rPr>
                <w:rFonts w:ascii="Times New Roman" w:hAnsi="Times New Roman"/>
                <w:color w:val="000000"/>
              </w:rPr>
              <w:t>вдольтрассовых проездов</w:t>
            </w:r>
            <w:r>
              <w:rPr>
                <w:rFonts w:ascii="Times New Roman" w:hAnsi="Times New Roman"/>
                <w:color w:val="000000"/>
              </w:rPr>
              <w:t>.</w:t>
            </w:r>
            <w:bookmarkStart w:id="4" w:name="_GoBack"/>
            <w:bookmarkEnd w:id="4"/>
          </w:p>
        </w:tc>
        <w:tc>
          <w:tcPr>
            <w:tcW w:w="0" w:type="auto"/>
            <w:shd w:val="clear" w:color="auto" w:fill="auto"/>
            <w:vAlign w:val="center"/>
          </w:tcPr>
          <w:p w:rsidR="00B4355C" w:rsidRDefault="00B435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B4355C" w:rsidRDefault="00B4355C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B4355C" w:rsidTr="00A06ED1">
        <w:trPr>
          <w:trHeight w:val="170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B4355C" w:rsidRDefault="00F67A5A" w:rsidP="00F67A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1.5</w:t>
            </w:r>
          </w:p>
        </w:tc>
        <w:tc>
          <w:tcPr>
            <w:tcW w:w="9948" w:type="dxa"/>
            <w:shd w:val="clear" w:color="auto" w:fill="auto"/>
            <w:vAlign w:val="center"/>
          </w:tcPr>
          <w:p w:rsidR="00B4355C" w:rsidRDefault="00F67A5A" w:rsidP="00F67A5A">
            <w:pPr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Комплекс работ по устройству периметрального ограждения производственных объектов (ОПО) в соответствии с требованиями КТК и действующего законодательства Р</w:t>
            </w:r>
            <w:r w:rsidR="00594C72">
              <w:rPr>
                <w:rFonts w:ascii="Times New Roman" w:hAnsi="Times New Roman"/>
                <w:color w:val="000000"/>
              </w:rPr>
              <w:t>Ф</w:t>
            </w:r>
            <w:r>
              <w:rPr>
                <w:rFonts w:ascii="Times New Roman" w:hAnsi="Times New Roman"/>
                <w:color w:val="000000"/>
              </w:rPr>
              <w:t xml:space="preserve">.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4355C" w:rsidRDefault="00B435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B4355C" w:rsidRDefault="00B4355C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B4355C" w:rsidTr="00A06ED1">
        <w:trPr>
          <w:trHeight w:val="170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B4355C" w:rsidRDefault="00F67A5A" w:rsidP="00F67A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1.6</w:t>
            </w:r>
          </w:p>
        </w:tc>
        <w:tc>
          <w:tcPr>
            <w:tcW w:w="9948" w:type="dxa"/>
            <w:shd w:val="clear" w:color="auto" w:fill="auto"/>
            <w:vAlign w:val="center"/>
          </w:tcPr>
          <w:p w:rsidR="00B4355C" w:rsidRDefault="00F67A5A" w:rsidP="00F67A5A">
            <w:pPr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Благоустройство и озеленение (в т.ч. рекультивация).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4355C" w:rsidRDefault="00B435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B4355C" w:rsidRDefault="00B4355C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B4355C" w:rsidTr="00A06ED1">
        <w:trPr>
          <w:trHeight w:val="170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B4355C" w:rsidRDefault="00F67A5A" w:rsidP="00F67A5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2.</w:t>
            </w:r>
          </w:p>
        </w:tc>
        <w:tc>
          <w:tcPr>
            <w:tcW w:w="9948" w:type="dxa"/>
            <w:shd w:val="clear" w:color="auto" w:fill="auto"/>
            <w:vAlign w:val="center"/>
          </w:tcPr>
          <w:p w:rsidR="00B4355C" w:rsidRDefault="00F67A5A" w:rsidP="00F67A5A">
            <w:pPr>
              <w:contextualSpacing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Земляные работы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4355C" w:rsidRDefault="00B435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B4355C" w:rsidRDefault="00B4355C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B4355C" w:rsidTr="00A06ED1">
        <w:trPr>
          <w:trHeight w:val="170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B4355C" w:rsidRDefault="00F67A5A" w:rsidP="00F67A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2.1</w:t>
            </w:r>
          </w:p>
        </w:tc>
        <w:tc>
          <w:tcPr>
            <w:tcW w:w="9948" w:type="dxa"/>
            <w:shd w:val="clear" w:color="auto" w:fill="auto"/>
            <w:vAlign w:val="center"/>
          </w:tcPr>
          <w:p w:rsidR="00B4355C" w:rsidRDefault="00F67A5A" w:rsidP="00F67A5A">
            <w:pPr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Шурфовка.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4355C" w:rsidRDefault="00B435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B4355C" w:rsidRDefault="00B4355C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B4355C" w:rsidTr="00A06ED1">
        <w:trPr>
          <w:trHeight w:val="170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B4355C" w:rsidRDefault="00F67A5A" w:rsidP="00F67A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2.2</w:t>
            </w:r>
          </w:p>
        </w:tc>
        <w:tc>
          <w:tcPr>
            <w:tcW w:w="9948" w:type="dxa"/>
            <w:shd w:val="clear" w:color="auto" w:fill="auto"/>
            <w:vAlign w:val="center"/>
          </w:tcPr>
          <w:p w:rsidR="00B4355C" w:rsidRDefault="00F67A5A" w:rsidP="00F67A5A">
            <w:pPr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Срезка грунта складирование, утилизация,  разработка грунта механизированным способом.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4355C" w:rsidRDefault="00B435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B4355C" w:rsidRDefault="00B4355C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B4355C" w:rsidTr="00A06ED1">
        <w:trPr>
          <w:trHeight w:val="170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B4355C" w:rsidRDefault="00F67A5A" w:rsidP="00F67A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2.3</w:t>
            </w:r>
          </w:p>
        </w:tc>
        <w:tc>
          <w:tcPr>
            <w:tcW w:w="9948" w:type="dxa"/>
            <w:shd w:val="clear" w:color="auto" w:fill="auto"/>
            <w:vAlign w:val="center"/>
          </w:tcPr>
          <w:p w:rsidR="00B4355C" w:rsidRDefault="00F67A5A" w:rsidP="00F67A5A">
            <w:pPr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Разработка котлованов и траншей механическим/ручным способом (доработка грунта вручную).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4355C" w:rsidRDefault="00B435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B4355C" w:rsidRDefault="00B4355C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B4355C" w:rsidTr="00A06ED1">
        <w:trPr>
          <w:trHeight w:val="170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B4355C" w:rsidRDefault="00F67A5A" w:rsidP="00F67A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2.4</w:t>
            </w:r>
          </w:p>
        </w:tc>
        <w:tc>
          <w:tcPr>
            <w:tcW w:w="9948" w:type="dxa"/>
            <w:shd w:val="clear" w:color="auto" w:fill="auto"/>
            <w:vAlign w:val="center"/>
          </w:tcPr>
          <w:p w:rsidR="00B4355C" w:rsidRDefault="00F67A5A" w:rsidP="00F67A5A">
            <w:pPr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Перевозка инертных материалов автомобилями-самосвалами.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4355C" w:rsidRDefault="00B435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B4355C" w:rsidRDefault="00B4355C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B4355C" w:rsidTr="00A06ED1">
        <w:trPr>
          <w:trHeight w:val="170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B4355C" w:rsidRDefault="00F67A5A" w:rsidP="00F67A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2.5</w:t>
            </w:r>
          </w:p>
        </w:tc>
        <w:tc>
          <w:tcPr>
            <w:tcW w:w="9948" w:type="dxa"/>
            <w:shd w:val="clear" w:color="auto" w:fill="auto"/>
            <w:vAlign w:val="center"/>
          </w:tcPr>
          <w:p w:rsidR="00B4355C" w:rsidRDefault="00F67A5A" w:rsidP="00F67A5A">
            <w:pPr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Засыпка траншей и котлованов механизированным способом, ручным способом.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4355C" w:rsidRDefault="00B435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B4355C" w:rsidRDefault="00B4355C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B4355C" w:rsidTr="00A06ED1">
        <w:trPr>
          <w:trHeight w:val="170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B4355C" w:rsidRDefault="00F67A5A" w:rsidP="00F67A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2.6</w:t>
            </w:r>
          </w:p>
        </w:tc>
        <w:tc>
          <w:tcPr>
            <w:tcW w:w="9948" w:type="dxa"/>
            <w:shd w:val="clear" w:color="auto" w:fill="auto"/>
            <w:vAlign w:val="center"/>
          </w:tcPr>
          <w:p w:rsidR="00B4355C" w:rsidRDefault="00F67A5A" w:rsidP="00F67A5A">
            <w:pPr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Выполнение комплекса работ по противоэрозионным мероприятиям (инженерная защита).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4355C" w:rsidRDefault="00B435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B4355C" w:rsidRDefault="00B4355C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B4355C" w:rsidTr="00A06ED1">
        <w:trPr>
          <w:trHeight w:val="170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B4355C" w:rsidRDefault="00F67A5A" w:rsidP="00F67A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2.7</w:t>
            </w:r>
          </w:p>
        </w:tc>
        <w:tc>
          <w:tcPr>
            <w:tcW w:w="9948" w:type="dxa"/>
            <w:shd w:val="clear" w:color="auto" w:fill="auto"/>
            <w:vAlign w:val="center"/>
          </w:tcPr>
          <w:p w:rsidR="00B4355C" w:rsidRDefault="00F67A5A" w:rsidP="00F67A5A">
            <w:pPr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Уплотнение грунта механическим способом.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4355C" w:rsidRDefault="00B435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B4355C" w:rsidRDefault="00B4355C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B4355C" w:rsidTr="00A06ED1">
        <w:trPr>
          <w:trHeight w:val="170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B4355C" w:rsidRDefault="00F67A5A" w:rsidP="00F67A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2.8</w:t>
            </w:r>
          </w:p>
        </w:tc>
        <w:tc>
          <w:tcPr>
            <w:tcW w:w="9948" w:type="dxa"/>
            <w:shd w:val="clear" w:color="auto" w:fill="auto"/>
            <w:vAlign w:val="center"/>
          </w:tcPr>
          <w:p w:rsidR="00B4355C" w:rsidRDefault="00F67A5A" w:rsidP="00F67A5A">
            <w:pPr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Лабораторные испытания.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4355C" w:rsidRDefault="00B435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B4355C" w:rsidRDefault="00B4355C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594C72" w:rsidTr="00A06ED1">
        <w:trPr>
          <w:trHeight w:val="170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594C72" w:rsidRDefault="00594C72" w:rsidP="00F67A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2.9</w:t>
            </w:r>
          </w:p>
        </w:tc>
        <w:tc>
          <w:tcPr>
            <w:tcW w:w="9948" w:type="dxa"/>
            <w:shd w:val="clear" w:color="auto" w:fill="auto"/>
            <w:vAlign w:val="center"/>
          </w:tcPr>
          <w:p w:rsidR="00594C72" w:rsidRDefault="00594C72" w:rsidP="00F67A5A">
            <w:pPr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Выполнение пересечений с сооружениями и коммуникациями закрытым (безтраншейным) способом.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94C72" w:rsidRDefault="00594C72" w:rsidP="00594C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594C72" w:rsidRDefault="00594C72" w:rsidP="00594C7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594C72" w:rsidTr="00A06ED1">
        <w:trPr>
          <w:trHeight w:val="170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594C72" w:rsidRDefault="00594C72" w:rsidP="00F67A5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3.</w:t>
            </w:r>
          </w:p>
        </w:tc>
        <w:tc>
          <w:tcPr>
            <w:tcW w:w="9948" w:type="dxa"/>
            <w:shd w:val="clear" w:color="auto" w:fill="auto"/>
            <w:vAlign w:val="center"/>
          </w:tcPr>
          <w:p w:rsidR="00594C72" w:rsidRDefault="00594C72" w:rsidP="00F67A5A">
            <w:pPr>
              <w:contextualSpacing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Бетонные работы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94C72" w:rsidRDefault="00594C72" w:rsidP="00594C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594C72" w:rsidRDefault="00594C72" w:rsidP="00594C7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594C72" w:rsidTr="00A06ED1">
        <w:trPr>
          <w:trHeight w:val="170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594C72" w:rsidRDefault="00594C72" w:rsidP="00F67A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3.1</w:t>
            </w:r>
          </w:p>
        </w:tc>
        <w:tc>
          <w:tcPr>
            <w:tcW w:w="9948" w:type="dxa"/>
            <w:shd w:val="clear" w:color="auto" w:fill="auto"/>
            <w:vAlign w:val="center"/>
          </w:tcPr>
          <w:p w:rsidR="00594C72" w:rsidRDefault="00594C72" w:rsidP="00F67A5A">
            <w:pPr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Устройство опалубки, армирование, установка закладных деталей.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94C72" w:rsidRDefault="00594C72" w:rsidP="00594C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594C72" w:rsidRDefault="00594C72" w:rsidP="00594C7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594C72" w:rsidTr="00A06ED1">
        <w:trPr>
          <w:trHeight w:val="170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594C72" w:rsidRDefault="00594C72" w:rsidP="00F67A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3.2</w:t>
            </w:r>
          </w:p>
        </w:tc>
        <w:tc>
          <w:tcPr>
            <w:tcW w:w="9948" w:type="dxa"/>
            <w:shd w:val="clear" w:color="auto" w:fill="auto"/>
            <w:vAlign w:val="center"/>
          </w:tcPr>
          <w:p w:rsidR="00594C72" w:rsidRDefault="00594C72" w:rsidP="00F67A5A">
            <w:pPr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Укладка бетонной смеси, уплотнение , уход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94C72" w:rsidRDefault="00594C72" w:rsidP="00594C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594C72" w:rsidRDefault="00594C72" w:rsidP="00594C7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594C72" w:rsidTr="00A06ED1">
        <w:trPr>
          <w:trHeight w:val="170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594C72" w:rsidRDefault="00594C72" w:rsidP="00F67A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3.3</w:t>
            </w:r>
          </w:p>
        </w:tc>
        <w:tc>
          <w:tcPr>
            <w:tcW w:w="9948" w:type="dxa"/>
            <w:shd w:val="clear" w:color="auto" w:fill="auto"/>
            <w:vAlign w:val="center"/>
          </w:tcPr>
          <w:p w:rsidR="00594C72" w:rsidRDefault="00594C72" w:rsidP="00F67A5A">
            <w:pPr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Лабораторные испытания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94C72" w:rsidRDefault="00594C72" w:rsidP="00594C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594C72" w:rsidRDefault="00594C72" w:rsidP="00594C7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594C72" w:rsidTr="00A06ED1">
        <w:trPr>
          <w:trHeight w:val="170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594C72" w:rsidRDefault="00594C72" w:rsidP="00F67A5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4.</w:t>
            </w:r>
          </w:p>
        </w:tc>
        <w:tc>
          <w:tcPr>
            <w:tcW w:w="9948" w:type="dxa"/>
            <w:shd w:val="clear" w:color="auto" w:fill="auto"/>
            <w:vAlign w:val="center"/>
          </w:tcPr>
          <w:p w:rsidR="00594C72" w:rsidRDefault="00594C72" w:rsidP="00F67A5A">
            <w:pPr>
              <w:contextualSpacing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Монтаж ж/б и металлоконструкций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94C72" w:rsidRDefault="00594C72" w:rsidP="00594C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594C72" w:rsidRDefault="00594C72" w:rsidP="00594C7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594C72" w:rsidTr="00A06ED1">
        <w:trPr>
          <w:trHeight w:val="170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594C72" w:rsidRDefault="00594C72" w:rsidP="00F67A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4.1</w:t>
            </w:r>
          </w:p>
        </w:tc>
        <w:tc>
          <w:tcPr>
            <w:tcW w:w="9948" w:type="dxa"/>
            <w:shd w:val="clear" w:color="auto" w:fill="auto"/>
            <w:vAlign w:val="center"/>
          </w:tcPr>
          <w:p w:rsidR="00594C72" w:rsidRDefault="00594C72" w:rsidP="00F67A5A">
            <w:pPr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Монтаж ж/б конструкций сооружений.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94C72" w:rsidRDefault="00594C72" w:rsidP="00594C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594C72" w:rsidRDefault="00594C72" w:rsidP="00594C7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594C72" w:rsidTr="00A06ED1">
        <w:trPr>
          <w:trHeight w:val="170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594C72" w:rsidRDefault="00594C72" w:rsidP="00F67A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4.2</w:t>
            </w:r>
          </w:p>
        </w:tc>
        <w:tc>
          <w:tcPr>
            <w:tcW w:w="9948" w:type="dxa"/>
            <w:shd w:val="clear" w:color="auto" w:fill="auto"/>
            <w:vAlign w:val="center"/>
          </w:tcPr>
          <w:p w:rsidR="00594C72" w:rsidRDefault="00594C72" w:rsidP="00F67A5A">
            <w:pPr>
              <w:contextualSpacing/>
              <w:rPr>
                <w:rFonts w:ascii="Times New Roman" w:hAnsi="Times New Roman"/>
                <w:color w:val="000000"/>
                <w:highlight w:val="yellow"/>
              </w:rPr>
            </w:pPr>
            <w:r>
              <w:rPr>
                <w:rFonts w:ascii="Times New Roman" w:hAnsi="Times New Roman"/>
                <w:color w:val="000000"/>
              </w:rPr>
              <w:t xml:space="preserve">Укрупненная сборка металлоконструкций с помощью грузоподъемных механизмов.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94C72" w:rsidRDefault="00594C72" w:rsidP="00594C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594C72" w:rsidRDefault="00594C72" w:rsidP="00594C7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594C72" w:rsidTr="00A06ED1">
        <w:trPr>
          <w:trHeight w:val="170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594C72" w:rsidRDefault="00594C72" w:rsidP="00F67A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4.3</w:t>
            </w:r>
          </w:p>
        </w:tc>
        <w:tc>
          <w:tcPr>
            <w:tcW w:w="9948" w:type="dxa"/>
            <w:shd w:val="clear" w:color="auto" w:fill="auto"/>
            <w:vAlign w:val="center"/>
          </w:tcPr>
          <w:p w:rsidR="00594C72" w:rsidRDefault="00594C72" w:rsidP="00F67A5A">
            <w:pPr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Пескоструйная обработка металлоконструкций, окраска.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94C72" w:rsidRDefault="00594C72" w:rsidP="00594C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594C72" w:rsidRDefault="00594C72" w:rsidP="00594C7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594C72" w:rsidTr="00A06ED1">
        <w:trPr>
          <w:trHeight w:val="170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594C72" w:rsidRDefault="00594C72" w:rsidP="00F67A5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lastRenderedPageBreak/>
              <w:t>5</w:t>
            </w:r>
          </w:p>
        </w:tc>
        <w:tc>
          <w:tcPr>
            <w:tcW w:w="9948" w:type="dxa"/>
            <w:shd w:val="clear" w:color="auto" w:fill="auto"/>
            <w:vAlign w:val="center"/>
          </w:tcPr>
          <w:p w:rsidR="00594C72" w:rsidRDefault="00594C72" w:rsidP="00F67A5A">
            <w:pPr>
              <w:contextualSpacing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Электромонтажные работы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94C72" w:rsidRDefault="00594C72" w:rsidP="00594C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594C72" w:rsidRDefault="00594C72" w:rsidP="00594C7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275814" w:rsidTr="00A06ED1">
        <w:trPr>
          <w:trHeight w:val="170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75814" w:rsidRDefault="00275814" w:rsidP="002758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5.1</w:t>
            </w:r>
          </w:p>
        </w:tc>
        <w:tc>
          <w:tcPr>
            <w:tcW w:w="9948" w:type="dxa"/>
            <w:shd w:val="clear" w:color="auto" w:fill="auto"/>
            <w:vAlign w:val="center"/>
          </w:tcPr>
          <w:p w:rsidR="00275814" w:rsidRDefault="00275814" w:rsidP="00275814">
            <w:pPr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Прокладка кабельной продукции до и выше 1000 В (в т.ч. подземная и по кабельной эстакаде).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75814" w:rsidRDefault="00275814" w:rsidP="002758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275814" w:rsidRDefault="00275814" w:rsidP="0027581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275814" w:rsidTr="00A06ED1">
        <w:trPr>
          <w:trHeight w:val="170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75814" w:rsidRDefault="00275814" w:rsidP="002758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lang w:val="en-US" w:eastAsia="ru-RU"/>
              </w:rPr>
              <w:t>5.2</w:t>
            </w:r>
          </w:p>
        </w:tc>
        <w:tc>
          <w:tcPr>
            <w:tcW w:w="9948" w:type="dxa"/>
            <w:shd w:val="clear" w:color="auto" w:fill="auto"/>
            <w:vAlign w:val="center"/>
          </w:tcPr>
          <w:p w:rsidR="00275814" w:rsidRPr="002F6AE1" w:rsidRDefault="00275814" w:rsidP="00275814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Монтаж электрической части линейной запорной арматуры, местных постов управления.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75814" w:rsidRDefault="00275814" w:rsidP="002758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275814" w:rsidRDefault="00275814" w:rsidP="0027581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275814" w:rsidTr="00A06ED1">
        <w:trPr>
          <w:trHeight w:val="170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275814" w:rsidRDefault="00275814" w:rsidP="0027581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5.</w:t>
            </w:r>
            <w:r>
              <w:rPr>
                <w:rFonts w:ascii="Times New Roman" w:hAnsi="Times New Roman"/>
                <w:color w:val="000000"/>
                <w:lang w:val="en-US" w:eastAsia="ru-RU"/>
              </w:rPr>
              <w:t>3</w:t>
            </w:r>
          </w:p>
        </w:tc>
        <w:tc>
          <w:tcPr>
            <w:tcW w:w="9948" w:type="dxa"/>
            <w:shd w:val="clear" w:color="auto" w:fill="auto"/>
            <w:vAlign w:val="center"/>
          </w:tcPr>
          <w:p w:rsidR="00275814" w:rsidRDefault="00275814" w:rsidP="00275814">
            <w:pPr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Монтаж, ПНР </w:t>
            </w:r>
            <w:r>
              <w:rPr>
                <w:rFonts w:ascii="Times New Roman" w:hAnsi="Times New Roman"/>
              </w:rPr>
              <w:t xml:space="preserve">и испытания </w:t>
            </w:r>
            <w:r>
              <w:rPr>
                <w:rFonts w:ascii="Times New Roman" w:hAnsi="Times New Roman"/>
                <w:color w:val="000000"/>
              </w:rPr>
              <w:t>внутренних и наружных сетей электроснабжения, электрооборудования.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75814" w:rsidRDefault="00275814" w:rsidP="0027581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275814" w:rsidRDefault="00275814" w:rsidP="00275814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594C72" w:rsidTr="00A06ED1">
        <w:trPr>
          <w:trHeight w:val="337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594C72" w:rsidRDefault="00594C72" w:rsidP="00F67A5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6</w:t>
            </w:r>
          </w:p>
        </w:tc>
        <w:tc>
          <w:tcPr>
            <w:tcW w:w="9948" w:type="dxa"/>
            <w:shd w:val="clear" w:color="auto" w:fill="auto"/>
            <w:vAlign w:val="center"/>
          </w:tcPr>
          <w:p w:rsidR="00594C72" w:rsidRDefault="00594C72" w:rsidP="00F67A5A">
            <w:pPr>
              <w:contextualSpacing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АСУТП, СОПГ, ИСБН, Системы Связи.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94C72" w:rsidRDefault="00594C72" w:rsidP="00594C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594C72" w:rsidRDefault="00594C72" w:rsidP="00594C7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594C72" w:rsidTr="00A06ED1">
        <w:trPr>
          <w:trHeight w:val="170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594C72" w:rsidRDefault="00594C72" w:rsidP="00F67A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6.1</w:t>
            </w:r>
          </w:p>
        </w:tc>
        <w:tc>
          <w:tcPr>
            <w:tcW w:w="9948" w:type="dxa"/>
            <w:shd w:val="clear" w:color="auto" w:fill="auto"/>
            <w:vAlign w:val="center"/>
          </w:tcPr>
          <w:p w:rsidR="00594C72" w:rsidRDefault="00594C72" w:rsidP="00A06ED1">
            <w:pPr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Монтаж и пуско-наладочные работы  систем мониторинга и управления (СМИУ, СКАДА), систем диспетчеризации и технологического управления(СДТУ), монтаж полевого оборудования, монтаж шкафов управления, прокладка кабельной продукции, ПНР на все виды оборудования.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94C72" w:rsidRDefault="00594C72" w:rsidP="00594C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594C72" w:rsidRDefault="00594C72" w:rsidP="00594C7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594C72" w:rsidTr="00A06ED1">
        <w:trPr>
          <w:trHeight w:val="170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594C72" w:rsidRDefault="00594C72" w:rsidP="00F67A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6.2</w:t>
            </w:r>
          </w:p>
        </w:tc>
        <w:tc>
          <w:tcPr>
            <w:tcW w:w="9948" w:type="dxa"/>
            <w:shd w:val="clear" w:color="auto" w:fill="auto"/>
            <w:vAlign w:val="center"/>
          </w:tcPr>
          <w:p w:rsidR="00594C72" w:rsidRDefault="00594C72" w:rsidP="00F67A5A">
            <w:pPr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Монтаж и пусконаладочные работы комплексов инженерно-технических средств  охраны (ИСБН) опасных производственных объектов (ОПО) в соответствии с требованиями КТК и  действующего законодательства РФ.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94C72" w:rsidRDefault="00594C72" w:rsidP="00594C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594C72" w:rsidRDefault="00594C72" w:rsidP="00594C7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594C72" w:rsidTr="00A06ED1">
        <w:trPr>
          <w:trHeight w:val="170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594C72" w:rsidRDefault="00594C72" w:rsidP="00F67A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6.3</w:t>
            </w:r>
          </w:p>
        </w:tc>
        <w:tc>
          <w:tcPr>
            <w:tcW w:w="9948" w:type="dxa"/>
            <w:shd w:val="clear" w:color="auto" w:fill="auto"/>
            <w:vAlign w:val="center"/>
          </w:tcPr>
          <w:p w:rsidR="00594C72" w:rsidRDefault="00594C72" w:rsidP="00F67A5A">
            <w:pPr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Монтаж и пусконаладочные работы систем связи (монтаж активного, пассивного оборудования, прокладка кабельной продукции, ПНР на все виды оборудования).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94C72" w:rsidRDefault="00594C72" w:rsidP="00594C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594C72" w:rsidRDefault="00594C72" w:rsidP="00594C7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594C72" w:rsidTr="00A06ED1">
        <w:trPr>
          <w:trHeight w:val="170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594C72" w:rsidRDefault="00594C72" w:rsidP="00F67A5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7</w:t>
            </w:r>
          </w:p>
        </w:tc>
        <w:tc>
          <w:tcPr>
            <w:tcW w:w="9948" w:type="dxa"/>
            <w:shd w:val="clear" w:color="auto" w:fill="auto"/>
            <w:vAlign w:val="center"/>
          </w:tcPr>
          <w:p w:rsidR="00594C72" w:rsidRDefault="00594C72" w:rsidP="00F67A5A">
            <w:pPr>
              <w:contextualSpacing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Прокладка кабелей связи, ВОЛС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94C72" w:rsidRDefault="00594C72" w:rsidP="00594C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594C72" w:rsidRDefault="00594C72" w:rsidP="00594C7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594C72" w:rsidTr="00A06ED1">
        <w:trPr>
          <w:trHeight w:val="170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594C72" w:rsidRDefault="00594C72" w:rsidP="00F67A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7.1</w:t>
            </w:r>
          </w:p>
        </w:tc>
        <w:tc>
          <w:tcPr>
            <w:tcW w:w="9948" w:type="dxa"/>
            <w:shd w:val="clear" w:color="auto" w:fill="auto"/>
            <w:vAlign w:val="center"/>
          </w:tcPr>
          <w:p w:rsidR="00594C72" w:rsidRDefault="00594C72" w:rsidP="00F67A5A">
            <w:pPr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Прокладка волоконно-оптического кабеля, в т.ч.: в кабельной канализации; в проложенной полиэтиленовой трубе, в траншее, прокладка потоком воздуха волоконно-оптического кабеля в пластмассовой трубке.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94C72" w:rsidRDefault="00594C72" w:rsidP="00594C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594C72" w:rsidRDefault="00594C72" w:rsidP="00594C7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594C72" w:rsidTr="00A06ED1">
        <w:trPr>
          <w:trHeight w:val="170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594C72" w:rsidRDefault="00594C72" w:rsidP="00F67A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7.2</w:t>
            </w:r>
          </w:p>
        </w:tc>
        <w:tc>
          <w:tcPr>
            <w:tcW w:w="9948" w:type="dxa"/>
            <w:shd w:val="clear" w:color="auto" w:fill="auto"/>
            <w:vAlign w:val="center"/>
          </w:tcPr>
          <w:p w:rsidR="00594C72" w:rsidRDefault="00594C72" w:rsidP="00F67A5A">
            <w:pPr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Выполнение контрольных измерений смонтированных участков кабелей ВОЛС.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94C72" w:rsidRDefault="00594C72" w:rsidP="00594C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594C72" w:rsidRDefault="00594C72" w:rsidP="00594C7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594C72" w:rsidTr="00A06ED1">
        <w:trPr>
          <w:trHeight w:val="170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594C72" w:rsidRDefault="00594C72" w:rsidP="00F67A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7.3</w:t>
            </w:r>
          </w:p>
        </w:tc>
        <w:tc>
          <w:tcPr>
            <w:tcW w:w="9948" w:type="dxa"/>
            <w:shd w:val="clear" w:color="auto" w:fill="auto"/>
            <w:vAlign w:val="center"/>
          </w:tcPr>
          <w:p w:rsidR="00594C72" w:rsidRDefault="00594C72" w:rsidP="00F67A5A">
            <w:pPr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Приемо-сдаточные испытания.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94C72" w:rsidRDefault="00594C72" w:rsidP="00594C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594C72" w:rsidRDefault="00594C72" w:rsidP="00594C7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594C72" w:rsidTr="00A06ED1">
        <w:trPr>
          <w:trHeight w:val="170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594C72" w:rsidRDefault="00594C72" w:rsidP="00F67A5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8</w:t>
            </w:r>
          </w:p>
        </w:tc>
        <w:tc>
          <w:tcPr>
            <w:tcW w:w="9948" w:type="dxa"/>
            <w:shd w:val="clear" w:color="auto" w:fill="auto"/>
            <w:vAlign w:val="center"/>
          </w:tcPr>
          <w:p w:rsidR="00594C72" w:rsidRDefault="00594C72" w:rsidP="00F67A5A">
            <w:pPr>
              <w:contextualSpacing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Сварочно-монтажные работы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594C72" w:rsidRDefault="00594C72" w:rsidP="00594C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594C72" w:rsidRDefault="00594C72" w:rsidP="00594C72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A06ED1" w:rsidTr="00A06ED1">
        <w:trPr>
          <w:trHeight w:val="170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06ED1" w:rsidRDefault="00A06ED1" w:rsidP="00A06E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8.1</w:t>
            </w:r>
          </w:p>
        </w:tc>
        <w:tc>
          <w:tcPr>
            <w:tcW w:w="9948" w:type="dxa"/>
            <w:shd w:val="clear" w:color="auto" w:fill="auto"/>
            <w:vAlign w:val="center"/>
          </w:tcPr>
          <w:p w:rsidR="00A06ED1" w:rsidRDefault="00A06ED1" w:rsidP="00A06ED1">
            <w:pPr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Комплекс сварочно-монтажных работ по строительству.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6ED1" w:rsidRDefault="00A06ED1" w:rsidP="00A06ED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A06ED1" w:rsidRDefault="00A06ED1" w:rsidP="00A06ED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A06ED1" w:rsidTr="00A06ED1">
        <w:trPr>
          <w:trHeight w:val="170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06ED1" w:rsidRDefault="00A06ED1" w:rsidP="00A06E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8.2</w:t>
            </w:r>
          </w:p>
        </w:tc>
        <w:tc>
          <w:tcPr>
            <w:tcW w:w="9948" w:type="dxa"/>
            <w:shd w:val="clear" w:color="auto" w:fill="auto"/>
            <w:vAlign w:val="center"/>
          </w:tcPr>
          <w:p w:rsidR="00A06ED1" w:rsidRDefault="00A06ED1" w:rsidP="00A06ED1">
            <w:pPr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Выполнение неразрушающего контроля сварных соединений (ВИК, УЗК, РК).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6ED1" w:rsidRDefault="00A06ED1" w:rsidP="00A06ED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A06ED1" w:rsidRDefault="00A06ED1" w:rsidP="00A06ED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A06ED1" w:rsidTr="00A06ED1">
        <w:trPr>
          <w:trHeight w:val="170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06ED1" w:rsidRDefault="00A06ED1" w:rsidP="00A06ED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lang w:eastAsia="ru-RU"/>
              </w:rPr>
              <w:t>9</w:t>
            </w:r>
          </w:p>
        </w:tc>
        <w:tc>
          <w:tcPr>
            <w:tcW w:w="9948" w:type="dxa"/>
            <w:shd w:val="clear" w:color="auto" w:fill="auto"/>
            <w:vAlign w:val="center"/>
          </w:tcPr>
          <w:p w:rsidR="00A06ED1" w:rsidRDefault="00A06ED1" w:rsidP="00A06ED1">
            <w:pPr>
              <w:contextualSpacing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Монтаж и ПНР систем молниезащиты и заземления.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6ED1" w:rsidRDefault="00A06ED1" w:rsidP="00A06ED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A06ED1" w:rsidRDefault="00A06ED1" w:rsidP="00A06ED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A06ED1" w:rsidTr="00A06ED1">
        <w:trPr>
          <w:trHeight w:val="170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06ED1" w:rsidRPr="006619E8" w:rsidRDefault="00A06ED1" w:rsidP="00A06ED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eastAsia="ru-RU"/>
              </w:rPr>
            </w:pPr>
            <w:r w:rsidRPr="006619E8">
              <w:rPr>
                <w:rFonts w:ascii="Times New Roman" w:hAnsi="Times New Roman"/>
                <w:bCs/>
                <w:color w:val="000000"/>
                <w:lang w:eastAsia="ru-RU"/>
              </w:rPr>
              <w:t>9.1</w:t>
            </w:r>
          </w:p>
        </w:tc>
        <w:tc>
          <w:tcPr>
            <w:tcW w:w="9948" w:type="dxa"/>
            <w:shd w:val="clear" w:color="auto" w:fill="auto"/>
            <w:vAlign w:val="center"/>
          </w:tcPr>
          <w:p w:rsidR="00A06ED1" w:rsidRDefault="00A06ED1" w:rsidP="00A06ED1">
            <w:pPr>
              <w:contextualSpacing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Монтаж  стальных и ж/б мачт молниезащиты и освещения.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6ED1" w:rsidRDefault="00A06ED1" w:rsidP="00A06ED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A06ED1" w:rsidRDefault="00A06ED1" w:rsidP="00A06ED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A06ED1" w:rsidTr="00A06ED1">
        <w:trPr>
          <w:trHeight w:val="170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06ED1" w:rsidRPr="006619E8" w:rsidRDefault="00A06ED1" w:rsidP="00A06ED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6619E8">
              <w:rPr>
                <w:rFonts w:ascii="Times New Roman" w:hAnsi="Times New Roman"/>
                <w:bCs/>
                <w:color w:val="000000"/>
                <w:lang w:eastAsia="ru-RU"/>
              </w:rPr>
              <w:t>9.2</w:t>
            </w:r>
          </w:p>
        </w:tc>
        <w:tc>
          <w:tcPr>
            <w:tcW w:w="9948" w:type="dxa"/>
            <w:shd w:val="clear" w:color="auto" w:fill="auto"/>
            <w:vAlign w:val="center"/>
          </w:tcPr>
          <w:p w:rsidR="00A06ED1" w:rsidRDefault="00A06ED1" w:rsidP="00A06ED1">
            <w:pPr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Монтаж вертикальных и горизонтальных заземлителей.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6ED1" w:rsidRDefault="00A06ED1" w:rsidP="00A06ED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A06ED1" w:rsidRDefault="00A06ED1" w:rsidP="00A06ED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A06ED1" w:rsidTr="00A06ED1">
        <w:trPr>
          <w:trHeight w:val="170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06ED1" w:rsidRDefault="00A06ED1" w:rsidP="00A06ED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b/>
                <w:color w:val="000000"/>
                <w:lang w:val="en-US" w:eastAsia="ru-RU"/>
              </w:rPr>
              <w:t>10</w:t>
            </w:r>
          </w:p>
        </w:tc>
        <w:tc>
          <w:tcPr>
            <w:tcW w:w="9948" w:type="dxa"/>
            <w:shd w:val="clear" w:color="auto" w:fill="auto"/>
            <w:vAlign w:val="center"/>
          </w:tcPr>
          <w:p w:rsidR="00A06ED1" w:rsidRPr="00342A3B" w:rsidRDefault="00A06ED1" w:rsidP="00A06ED1">
            <w:pPr>
              <w:contextualSpacing/>
              <w:rPr>
                <w:rFonts w:ascii="Times New Roman" w:hAnsi="Times New Roman"/>
                <w:b/>
                <w:color w:val="000000"/>
              </w:rPr>
            </w:pPr>
            <w:r w:rsidRPr="00342A3B">
              <w:rPr>
                <w:rFonts w:ascii="Times New Roman" w:hAnsi="Times New Roman"/>
                <w:b/>
                <w:color w:val="000000"/>
              </w:rPr>
              <w:t>Устройство линейной части МН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6ED1" w:rsidRDefault="00A06ED1" w:rsidP="00A06ED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A06ED1" w:rsidRDefault="00A06ED1" w:rsidP="00A06ED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A06ED1" w:rsidTr="00A06ED1">
        <w:trPr>
          <w:trHeight w:val="170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06ED1" w:rsidRDefault="00A06ED1" w:rsidP="00A06ED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bCs/>
                <w:color w:val="000000"/>
                <w:lang w:val="en-US" w:eastAsia="ru-RU"/>
              </w:rPr>
              <w:t>10.1</w:t>
            </w:r>
          </w:p>
        </w:tc>
        <w:tc>
          <w:tcPr>
            <w:tcW w:w="9948" w:type="dxa"/>
            <w:shd w:val="clear" w:color="auto" w:fill="auto"/>
            <w:vAlign w:val="center"/>
          </w:tcPr>
          <w:p w:rsidR="00A06ED1" w:rsidRDefault="00A06ED1" w:rsidP="00A06ED1">
            <w:pPr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Укладка трубопровода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6ED1" w:rsidRDefault="00A06ED1" w:rsidP="00A06ED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A06ED1" w:rsidRDefault="00A06ED1" w:rsidP="00A06ED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A06ED1" w:rsidTr="00A06ED1">
        <w:trPr>
          <w:trHeight w:val="170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06ED1" w:rsidRDefault="00A06ED1" w:rsidP="00A06ED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bCs/>
                <w:color w:val="000000"/>
                <w:lang w:val="en-US" w:eastAsia="ru-RU"/>
              </w:rPr>
              <w:t>10.2</w:t>
            </w:r>
          </w:p>
        </w:tc>
        <w:tc>
          <w:tcPr>
            <w:tcW w:w="9948" w:type="dxa"/>
            <w:shd w:val="clear" w:color="auto" w:fill="auto"/>
            <w:vAlign w:val="center"/>
          </w:tcPr>
          <w:p w:rsidR="00A06ED1" w:rsidRDefault="00A06ED1" w:rsidP="00A06ED1">
            <w:pPr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Гидравлические и пневмо испытания, в т.ч. устройство земляных амбаров, опорожнение после ГИ.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6ED1" w:rsidRDefault="00A06ED1" w:rsidP="00A06ED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A06ED1" w:rsidRDefault="00A06ED1" w:rsidP="00A06ED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A06ED1" w:rsidTr="00A06ED1">
        <w:trPr>
          <w:trHeight w:val="170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06ED1" w:rsidRDefault="00A06ED1" w:rsidP="00A06ED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bCs/>
                <w:color w:val="000000"/>
                <w:lang w:val="en-US" w:eastAsia="ru-RU"/>
              </w:rPr>
              <w:t>10.3</w:t>
            </w:r>
          </w:p>
        </w:tc>
        <w:tc>
          <w:tcPr>
            <w:tcW w:w="9948" w:type="dxa"/>
            <w:shd w:val="clear" w:color="auto" w:fill="auto"/>
            <w:vAlign w:val="center"/>
          </w:tcPr>
          <w:p w:rsidR="00A06ED1" w:rsidRDefault="00A06ED1" w:rsidP="00A06ED1">
            <w:pPr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Изоляционные работы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6ED1" w:rsidRDefault="00A06ED1" w:rsidP="00A06ED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A06ED1" w:rsidRDefault="00A06ED1" w:rsidP="00A06ED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A06ED1" w:rsidTr="00A06ED1">
        <w:trPr>
          <w:trHeight w:val="170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06ED1" w:rsidRDefault="00A06ED1" w:rsidP="00A06ED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bCs/>
                <w:color w:val="000000"/>
                <w:lang w:val="en-US" w:eastAsia="ru-RU"/>
              </w:rPr>
              <w:lastRenderedPageBreak/>
              <w:t>10.4</w:t>
            </w:r>
          </w:p>
        </w:tc>
        <w:tc>
          <w:tcPr>
            <w:tcW w:w="9948" w:type="dxa"/>
            <w:shd w:val="clear" w:color="auto" w:fill="auto"/>
            <w:vAlign w:val="center"/>
          </w:tcPr>
          <w:p w:rsidR="00A06ED1" w:rsidRDefault="00A06ED1" w:rsidP="00A06ED1">
            <w:pPr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Проверка изоляционного покрытия трубопровода на сплошность и адгезию.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6ED1" w:rsidRDefault="00A06ED1" w:rsidP="00A06ED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A06ED1" w:rsidRDefault="00A06ED1" w:rsidP="00A06ED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A06ED1" w:rsidTr="00A06ED1">
        <w:trPr>
          <w:trHeight w:val="170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06ED1" w:rsidRDefault="00A06ED1" w:rsidP="00A06ED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bCs/>
                <w:color w:val="000000"/>
                <w:lang w:val="en-US" w:eastAsia="ru-RU"/>
              </w:rPr>
              <w:t>10.5</w:t>
            </w:r>
          </w:p>
        </w:tc>
        <w:tc>
          <w:tcPr>
            <w:tcW w:w="9948" w:type="dxa"/>
            <w:shd w:val="clear" w:color="auto" w:fill="auto"/>
            <w:vAlign w:val="center"/>
          </w:tcPr>
          <w:p w:rsidR="00A06ED1" w:rsidRDefault="00A06ED1" w:rsidP="00A06ED1">
            <w:pPr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Проведение внутритрубной диагностики вновь построенного нефтепровода.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6ED1" w:rsidRDefault="00A06ED1" w:rsidP="00A06ED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A06ED1" w:rsidRDefault="00A06ED1" w:rsidP="00A06ED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A06ED1" w:rsidTr="00A06ED1">
        <w:trPr>
          <w:trHeight w:val="170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06ED1" w:rsidRDefault="00A06ED1" w:rsidP="00A06ED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bCs/>
                <w:color w:val="000000"/>
                <w:lang w:val="en-US" w:eastAsia="ru-RU"/>
              </w:rPr>
              <w:t>10.6</w:t>
            </w:r>
          </w:p>
        </w:tc>
        <w:tc>
          <w:tcPr>
            <w:tcW w:w="9948" w:type="dxa"/>
            <w:shd w:val="clear" w:color="auto" w:fill="auto"/>
            <w:vAlign w:val="center"/>
          </w:tcPr>
          <w:p w:rsidR="00A06ED1" w:rsidRPr="00343357" w:rsidRDefault="00A06ED1" w:rsidP="00A06ED1">
            <w:pPr>
              <w:contextualSpacing/>
              <w:rPr>
                <w:rFonts w:ascii="Times New Roman" w:hAnsi="Times New Roman"/>
                <w:color w:val="000000"/>
              </w:rPr>
            </w:pPr>
            <w:r w:rsidRPr="00343357">
              <w:rPr>
                <w:rFonts w:ascii="Times New Roman" w:hAnsi="Times New Roman"/>
                <w:color w:val="000000"/>
              </w:rPr>
              <w:t>Изготовление отводов холодного гнутья</w:t>
            </w:r>
            <w:r>
              <w:rPr>
                <w:rFonts w:ascii="Times New Roman" w:hAnsi="Times New Roman"/>
                <w:color w:val="000000"/>
              </w:rPr>
              <w:t xml:space="preserve">. </w:t>
            </w:r>
            <w:r w:rsidRPr="00343357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6ED1" w:rsidRDefault="00A06ED1" w:rsidP="00A06ED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A06ED1" w:rsidRDefault="00A06ED1" w:rsidP="00A06ED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A06ED1" w:rsidTr="00A06ED1">
        <w:trPr>
          <w:trHeight w:val="170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06ED1" w:rsidRDefault="00A06ED1" w:rsidP="00A06ED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val="en-US" w:eastAsia="ru-RU"/>
              </w:rPr>
            </w:pPr>
            <w:r>
              <w:rPr>
                <w:rFonts w:ascii="Times New Roman" w:hAnsi="Times New Roman"/>
                <w:bCs/>
                <w:color w:val="000000"/>
                <w:lang w:val="en-US" w:eastAsia="ru-RU"/>
              </w:rPr>
              <w:t>10.7</w:t>
            </w:r>
          </w:p>
        </w:tc>
        <w:tc>
          <w:tcPr>
            <w:tcW w:w="9948" w:type="dxa"/>
            <w:shd w:val="clear" w:color="auto" w:fill="auto"/>
            <w:vAlign w:val="center"/>
          </w:tcPr>
          <w:p w:rsidR="00A06ED1" w:rsidRDefault="00A06ED1" w:rsidP="00A06ED1">
            <w:pPr>
              <w:contextualSpacing/>
              <w:rPr>
                <w:rFonts w:ascii="Times New Roman" w:hAnsi="Times New Roman"/>
                <w:color w:val="000000"/>
              </w:rPr>
            </w:pPr>
            <w:r w:rsidRPr="00343357">
              <w:rPr>
                <w:rFonts w:ascii="Times New Roman" w:hAnsi="Times New Roman"/>
                <w:color w:val="000000"/>
              </w:rPr>
              <w:t>Устройство колодцев на магистральных трубопроводах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6ED1" w:rsidRDefault="00A06ED1" w:rsidP="00A06ED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A06ED1" w:rsidRDefault="00A06ED1" w:rsidP="00A06ED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A06ED1" w:rsidTr="00A06ED1">
        <w:trPr>
          <w:trHeight w:val="170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06ED1" w:rsidRPr="00F67A5A" w:rsidRDefault="00A06ED1" w:rsidP="00A06ED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10.8</w:t>
            </w:r>
          </w:p>
        </w:tc>
        <w:tc>
          <w:tcPr>
            <w:tcW w:w="9948" w:type="dxa"/>
            <w:shd w:val="clear" w:color="auto" w:fill="auto"/>
            <w:vAlign w:val="center"/>
          </w:tcPr>
          <w:p w:rsidR="00A06ED1" w:rsidRDefault="00A06ED1" w:rsidP="00A06ED1">
            <w:pPr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Монтаж запорной арматуры больших диаметров и ПНР.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6ED1" w:rsidRDefault="00A06ED1" w:rsidP="00A06ED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A06ED1" w:rsidRDefault="00A06ED1" w:rsidP="00A06ED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A06ED1" w:rsidTr="00A06ED1">
        <w:trPr>
          <w:trHeight w:val="170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06ED1" w:rsidRDefault="00A06ED1" w:rsidP="00A06ED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10.9</w:t>
            </w:r>
          </w:p>
        </w:tc>
        <w:tc>
          <w:tcPr>
            <w:tcW w:w="9948" w:type="dxa"/>
            <w:shd w:val="clear" w:color="auto" w:fill="auto"/>
            <w:vAlign w:val="center"/>
          </w:tcPr>
          <w:p w:rsidR="00A06ED1" w:rsidRDefault="00A06ED1" w:rsidP="00A06ED1">
            <w:pPr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Демонтаж и резка выведенного из эксплуатации трубопровода.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6ED1" w:rsidRDefault="00A06ED1" w:rsidP="00A06ED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A06ED1" w:rsidRDefault="00A06ED1" w:rsidP="00A06ED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A06ED1" w:rsidTr="00A06ED1">
        <w:trPr>
          <w:trHeight w:val="170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06ED1" w:rsidRPr="00F67A5A" w:rsidRDefault="00A06ED1" w:rsidP="00A06ED1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lang w:val="en-US" w:eastAsia="ru-RU"/>
              </w:rPr>
            </w:pPr>
            <w:r w:rsidRPr="00F67A5A">
              <w:rPr>
                <w:rFonts w:ascii="Times New Roman" w:hAnsi="Times New Roman"/>
                <w:b/>
                <w:color w:val="000000"/>
                <w:lang w:val="en-US" w:eastAsia="ru-RU"/>
              </w:rPr>
              <w:t>11</w:t>
            </w:r>
          </w:p>
        </w:tc>
        <w:tc>
          <w:tcPr>
            <w:tcW w:w="9948" w:type="dxa"/>
            <w:shd w:val="clear" w:color="auto" w:fill="auto"/>
            <w:vAlign w:val="center"/>
          </w:tcPr>
          <w:p w:rsidR="00A06ED1" w:rsidRPr="00F67A5A" w:rsidRDefault="00A06ED1" w:rsidP="00A06ED1">
            <w:pPr>
              <w:contextualSpacing/>
              <w:rPr>
                <w:rFonts w:ascii="Times New Roman" w:hAnsi="Times New Roman"/>
                <w:b/>
                <w:color w:val="000000"/>
              </w:rPr>
            </w:pPr>
            <w:r w:rsidRPr="00F67A5A">
              <w:rPr>
                <w:rFonts w:ascii="Times New Roman" w:hAnsi="Times New Roman"/>
                <w:b/>
                <w:color w:val="000000"/>
              </w:rPr>
              <w:t xml:space="preserve">Устройство Электрохимической защиты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6ED1" w:rsidRDefault="00A06ED1" w:rsidP="00A06ED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A06ED1" w:rsidRDefault="00A06ED1" w:rsidP="00A06ED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A06ED1" w:rsidTr="00A06ED1">
        <w:trPr>
          <w:trHeight w:val="170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06ED1" w:rsidRPr="00F67A5A" w:rsidRDefault="00A06ED1" w:rsidP="00A06E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67A5A">
              <w:rPr>
                <w:rFonts w:ascii="Times New Roman" w:hAnsi="Times New Roman"/>
                <w:color w:val="000000"/>
                <w:lang w:eastAsia="ru-RU"/>
              </w:rPr>
              <w:t>11.1</w:t>
            </w:r>
          </w:p>
        </w:tc>
        <w:tc>
          <w:tcPr>
            <w:tcW w:w="9948" w:type="dxa"/>
            <w:shd w:val="clear" w:color="auto" w:fill="auto"/>
            <w:vAlign w:val="center"/>
          </w:tcPr>
          <w:p w:rsidR="00A06ED1" w:rsidRPr="00F67A5A" w:rsidRDefault="00A06ED1" w:rsidP="00A06ED1">
            <w:pPr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Прокладка кабельных анодных, катодных, измерительных и питающих линий.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6ED1" w:rsidRPr="00F67A5A" w:rsidRDefault="00A06ED1" w:rsidP="00A06ED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A06ED1" w:rsidRPr="00F67A5A" w:rsidRDefault="00A06ED1" w:rsidP="00A06ED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A06ED1" w:rsidTr="00A06ED1">
        <w:trPr>
          <w:trHeight w:val="170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06ED1" w:rsidRPr="00F67A5A" w:rsidRDefault="00A06ED1" w:rsidP="00A06E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11.2</w:t>
            </w:r>
          </w:p>
        </w:tc>
        <w:tc>
          <w:tcPr>
            <w:tcW w:w="9948" w:type="dxa"/>
            <w:shd w:val="clear" w:color="auto" w:fill="auto"/>
            <w:vAlign w:val="center"/>
          </w:tcPr>
          <w:p w:rsidR="00A06ED1" w:rsidRPr="00F67A5A" w:rsidRDefault="00A06ED1" w:rsidP="00A06ED1">
            <w:pPr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Выполнение припаек кабельных выводов к телу нефтепровода.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6ED1" w:rsidRPr="00F67A5A" w:rsidRDefault="00A06ED1" w:rsidP="00A06ED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A06ED1" w:rsidRPr="00F67A5A" w:rsidRDefault="00A06ED1" w:rsidP="00A06ED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A06ED1" w:rsidTr="00A06ED1">
        <w:trPr>
          <w:trHeight w:val="170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06ED1" w:rsidRPr="00F67A5A" w:rsidRDefault="00A06ED1" w:rsidP="00A06E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11.3</w:t>
            </w:r>
          </w:p>
        </w:tc>
        <w:tc>
          <w:tcPr>
            <w:tcW w:w="9948" w:type="dxa"/>
            <w:shd w:val="clear" w:color="auto" w:fill="auto"/>
            <w:vAlign w:val="center"/>
          </w:tcPr>
          <w:p w:rsidR="00A06ED1" w:rsidRPr="00F67A5A" w:rsidRDefault="00A06ED1" w:rsidP="00A06ED1">
            <w:pPr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Монтаж СКИП, СКЗ, МСЭ.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6ED1" w:rsidRPr="00F67A5A" w:rsidRDefault="00A06ED1" w:rsidP="00A06ED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A06ED1" w:rsidRPr="00F67A5A" w:rsidRDefault="00A06ED1" w:rsidP="00A06ED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A06ED1" w:rsidTr="00A06ED1">
        <w:trPr>
          <w:trHeight w:val="170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06ED1" w:rsidRPr="00275814" w:rsidRDefault="00A06ED1" w:rsidP="00A06E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11.4</w:t>
            </w:r>
          </w:p>
        </w:tc>
        <w:tc>
          <w:tcPr>
            <w:tcW w:w="9948" w:type="dxa"/>
            <w:shd w:val="clear" w:color="auto" w:fill="auto"/>
            <w:vAlign w:val="center"/>
          </w:tcPr>
          <w:p w:rsidR="00A06ED1" w:rsidRPr="00F67A5A" w:rsidRDefault="00A06ED1" w:rsidP="00A06ED1">
            <w:pPr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Пуско-наладочные работы системы ЭХЗ.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6ED1" w:rsidRPr="00F67A5A" w:rsidRDefault="00A06ED1" w:rsidP="00A06ED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A06ED1" w:rsidRPr="00F67A5A" w:rsidRDefault="00A06ED1" w:rsidP="00A06ED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  <w:tr w:rsidR="00A06ED1" w:rsidTr="00A06ED1">
        <w:trPr>
          <w:trHeight w:val="170"/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A06ED1" w:rsidRPr="00275814" w:rsidRDefault="00A06ED1" w:rsidP="00A06ED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  <w:color w:val="000000"/>
                <w:lang w:eastAsia="ru-RU"/>
              </w:rPr>
              <w:t>11.5</w:t>
            </w:r>
          </w:p>
        </w:tc>
        <w:tc>
          <w:tcPr>
            <w:tcW w:w="9948" w:type="dxa"/>
            <w:shd w:val="clear" w:color="auto" w:fill="auto"/>
            <w:vAlign w:val="center"/>
          </w:tcPr>
          <w:p w:rsidR="00A06ED1" w:rsidRPr="00F67A5A" w:rsidRDefault="00A06ED1" w:rsidP="00A06ED1">
            <w:pPr>
              <w:contextualSpacing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Проведение проверки качества изоляции методом катодной поляризации.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06ED1" w:rsidRPr="00F67A5A" w:rsidRDefault="00A06ED1" w:rsidP="00A06ED1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noWrap/>
            <w:vAlign w:val="bottom"/>
          </w:tcPr>
          <w:p w:rsidR="00A06ED1" w:rsidRPr="00F67A5A" w:rsidRDefault="00A06ED1" w:rsidP="00A06ED1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</w:tr>
    </w:tbl>
    <w:p w:rsidR="00B4355C" w:rsidRDefault="00B43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4355C" w:rsidRDefault="00F67A5A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Руководитель организации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/</w:t>
      </w:r>
      <w:r>
        <w:rPr>
          <w:rFonts w:ascii="Times New Roman" w:hAnsi="Times New Roman"/>
          <w:sz w:val="24"/>
          <w:szCs w:val="24"/>
        </w:rPr>
        <w:tab/>
        <w:t xml:space="preserve"> (ФИО)</w:t>
      </w:r>
    </w:p>
    <w:p w:rsidR="00B4355C" w:rsidRDefault="00F67A5A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75814">
        <w:rPr>
          <w:rFonts w:ascii="Times New Roman" w:hAnsi="Times New Roman"/>
          <w:sz w:val="24"/>
          <w:szCs w:val="24"/>
        </w:rPr>
        <w:t>м.п</w:t>
      </w:r>
      <w:proofErr w:type="spellEnd"/>
      <w:r w:rsidRPr="0027581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color w:val="002060"/>
          <w:sz w:val="24"/>
          <w:szCs w:val="24"/>
        </w:rPr>
        <w:tab/>
      </w:r>
      <w:r w:rsidRPr="00275814">
        <w:rPr>
          <w:rFonts w:ascii="Times New Roman" w:hAnsi="Times New Roman"/>
          <w:sz w:val="24"/>
          <w:szCs w:val="24"/>
        </w:rPr>
        <w:t>Дата</w:t>
      </w:r>
      <w:r>
        <w:rPr>
          <w:rFonts w:ascii="Times New Roman" w:hAnsi="Times New Roman"/>
          <w:color w:val="002060"/>
          <w:sz w:val="24"/>
          <w:szCs w:val="24"/>
        </w:rPr>
        <w:tab/>
      </w:r>
      <w:r>
        <w:rPr>
          <w:rFonts w:ascii="Times New Roman" w:hAnsi="Times New Roman"/>
          <w:color w:val="002060"/>
          <w:sz w:val="24"/>
          <w:szCs w:val="24"/>
        </w:rPr>
        <w:tab/>
        <w:t>/</w:t>
      </w:r>
      <w:r>
        <w:rPr>
          <w:rFonts w:ascii="Times New Roman" w:hAnsi="Times New Roman"/>
          <w:color w:val="002060"/>
          <w:sz w:val="24"/>
          <w:szCs w:val="24"/>
        </w:rPr>
        <w:tab/>
        <w:t>/</w:t>
      </w:r>
      <w:r>
        <w:rPr>
          <w:rFonts w:ascii="Times New Roman" w:hAnsi="Times New Roman"/>
          <w:color w:val="002060"/>
          <w:sz w:val="24"/>
          <w:szCs w:val="24"/>
        </w:rPr>
        <w:tab/>
      </w:r>
      <w:bookmarkEnd w:id="0"/>
      <w:bookmarkEnd w:id="1"/>
      <w:bookmarkEnd w:id="2"/>
    </w:p>
    <w:sectPr w:rsidR="00B4355C">
      <w:footnotePr>
        <w:numRestart w:val="eachPage"/>
      </w:footnotePr>
      <w:pgSz w:w="16838" w:h="11906" w:orient="landscape"/>
      <w:pgMar w:top="1134" w:right="1134" w:bottom="851" w:left="1134" w:header="720" w:footer="72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B"/>
    <w:lvl w:ilvl="0">
      <w:start w:val="1"/>
      <w:numFmt w:val="decimal"/>
      <w:pStyle w:val="1"/>
      <w:lvlText w:val="%1."/>
      <w:lvlJc w:val="left"/>
      <w:pPr>
        <w:tabs>
          <w:tab w:val="left" w:pos="1134"/>
        </w:tabs>
        <w:ind w:left="1134" w:hanging="850"/>
      </w:pPr>
      <w:rPr>
        <w:rFonts w:ascii="Times New Roman" w:hAnsi="Times New Roman" w:cs="Times New Roman" w:hint="default"/>
        <w:b/>
        <w:bCs/>
        <w:i w:val="0"/>
        <w:iCs w:val="0"/>
        <w:sz w:val="22"/>
        <w:szCs w:val="22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left" w:pos="1840"/>
        </w:tabs>
        <w:ind w:left="1840" w:hanging="850"/>
      </w:pPr>
      <w:rPr>
        <w:rFonts w:ascii="Times New Roman" w:hAnsi="Times New Roman" w:cs="Times New Roman" w:hint="default"/>
        <w:b/>
        <w:bCs/>
        <w:i w:val="0"/>
        <w:iCs w:val="0"/>
        <w:sz w:val="22"/>
        <w:szCs w:val="22"/>
      </w:rPr>
    </w:lvl>
    <w:lvl w:ilvl="2">
      <w:start w:val="1"/>
      <w:numFmt w:val="decimal"/>
      <w:pStyle w:val="3"/>
      <w:lvlText w:val="%1.%2.%3"/>
      <w:lvlJc w:val="left"/>
      <w:pPr>
        <w:tabs>
          <w:tab w:val="left" w:pos="1134"/>
        </w:tabs>
        <w:ind w:left="1134" w:hanging="850"/>
      </w:pPr>
      <w:rPr>
        <w:rFonts w:ascii="Times New Roman" w:hAnsi="Times New Roman" w:cs="Times New Roman" w:hint="default"/>
        <w:b/>
        <w:bCs/>
        <w:i w:val="0"/>
        <w:iCs w:val="0"/>
        <w:sz w:val="22"/>
        <w:szCs w:val="22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1134"/>
        </w:tabs>
        <w:ind w:left="1134" w:hanging="850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0"/>
        </w:tabs>
      </w:pPr>
    </w:lvl>
    <w:lvl w:ilvl="5">
      <w:start w:val="1"/>
      <w:numFmt w:val="decimal"/>
      <w:pStyle w:val="6"/>
      <w:lvlText w:val="%1.%2.%3.%4.%5.%6"/>
      <w:lvlJc w:val="left"/>
      <w:pPr>
        <w:tabs>
          <w:tab w:val="left" w:pos="0"/>
        </w:tabs>
      </w:pPr>
    </w:lvl>
    <w:lvl w:ilvl="6">
      <w:start w:val="1"/>
      <w:numFmt w:val="decimal"/>
      <w:pStyle w:val="7"/>
      <w:lvlText w:val="%1.%2.%3.%4.%5.%6.%7"/>
      <w:lvlJc w:val="left"/>
      <w:pPr>
        <w:tabs>
          <w:tab w:val="left" w:pos="0"/>
        </w:tabs>
      </w:pPr>
    </w:lvl>
    <w:lvl w:ilvl="7">
      <w:start w:val="1"/>
      <w:numFmt w:val="decimal"/>
      <w:pStyle w:val="8"/>
      <w:lvlText w:val="%1.%2.%3.%4.%5.%6.%7.%8"/>
      <w:lvlJc w:val="left"/>
      <w:pPr>
        <w:tabs>
          <w:tab w:val="left" w:pos="0"/>
        </w:tabs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0"/>
        </w:tabs>
      </w:pPr>
    </w:lvl>
  </w:abstractNum>
  <w:abstractNum w:abstractNumId="1" w15:restartNumberingAfterBreak="0">
    <w:nsid w:val="29A55A76"/>
    <w:multiLevelType w:val="singleLevel"/>
    <w:tmpl w:val="29A55A76"/>
    <w:lvl w:ilvl="0">
      <w:start w:val="1"/>
      <w:numFmt w:val="bullet"/>
      <w:pStyle w:val="a-b-c-d"/>
      <w:lvlText w:val=""/>
      <w:lvlJc w:val="left"/>
      <w:pPr>
        <w:tabs>
          <w:tab w:val="left" w:pos="1494"/>
        </w:tabs>
        <w:ind w:left="1418" w:hanging="284"/>
      </w:pPr>
      <w:rPr>
        <w:rFonts w:ascii="Symbol" w:hAnsi="Symbol" w:cs="Symbol" w:hint="default"/>
      </w:rPr>
    </w:lvl>
  </w:abstractNum>
  <w:abstractNum w:abstractNumId="2" w15:restartNumberingAfterBreak="0">
    <w:nsid w:val="42266115"/>
    <w:multiLevelType w:val="multilevel"/>
    <w:tmpl w:val="42266115"/>
    <w:lvl w:ilvl="0">
      <w:start w:val="7"/>
      <w:numFmt w:val="decimal"/>
      <w:pStyle w:val="Bullet1diamond"/>
      <w:lvlText w:val="%1"/>
      <w:lvlJc w:val="left"/>
      <w:pPr>
        <w:tabs>
          <w:tab w:val="left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left" w:pos="907"/>
        </w:tabs>
        <w:ind w:left="907" w:hanging="54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4680" w:hanging="1800"/>
      </w:pPr>
      <w:rPr>
        <w:rFonts w:cs="Times New Roman" w:hint="default"/>
      </w:rPr>
    </w:lvl>
  </w:abstractNum>
  <w:abstractNum w:abstractNumId="3" w15:restartNumberingAfterBreak="0">
    <w:nsid w:val="5CCF2981"/>
    <w:multiLevelType w:val="multilevel"/>
    <w:tmpl w:val="5CCF2981"/>
    <w:lvl w:ilvl="0">
      <w:start w:val="1"/>
      <w:numFmt w:val="decimal"/>
      <w:pStyle w:val="ListParagraphTimesNewRoman121"/>
      <w:lvlText w:val="%1"/>
      <w:lvlJc w:val="left"/>
      <w:pPr>
        <w:tabs>
          <w:tab w:val="left" w:pos="1152"/>
        </w:tabs>
        <w:ind w:left="115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1296"/>
        </w:tabs>
        <w:ind w:left="12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584"/>
        </w:tabs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304"/>
        </w:tabs>
        <w:ind w:left="2304" w:hanging="1584"/>
      </w:pPr>
      <w:rPr>
        <w:rFonts w:hint="default"/>
      </w:rPr>
    </w:lvl>
  </w:abstractNum>
  <w:abstractNum w:abstractNumId="4" w15:restartNumberingAfterBreak="0">
    <w:nsid w:val="5F5D4C05"/>
    <w:multiLevelType w:val="multilevel"/>
    <w:tmpl w:val="5F5D4C05"/>
    <w:lvl w:ilvl="0">
      <w:start w:val="1"/>
      <w:numFmt w:val="decimal"/>
      <w:pStyle w:val="N"/>
      <w:suff w:val="space"/>
      <w:lvlText w:val="%1."/>
      <w:lvlJc w:val="left"/>
      <w:pPr>
        <w:ind w:left="964" w:hanging="397"/>
      </w:pPr>
      <w:rPr>
        <w:rFonts w:cs="Times New Roman" w:hint="default"/>
        <w:b/>
        <w:color w:val="auto"/>
      </w:rPr>
    </w:lvl>
    <w:lvl w:ilvl="1">
      <w:start w:val="1"/>
      <w:numFmt w:val="decimal"/>
      <w:pStyle w:val="NN"/>
      <w:lvlText w:val="%1.%2."/>
      <w:lvlJc w:val="right"/>
      <w:pPr>
        <w:tabs>
          <w:tab w:val="left" w:pos="397"/>
        </w:tabs>
        <w:ind w:left="397" w:hanging="1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left" w:pos="-356"/>
        </w:tabs>
        <w:ind w:left="868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left" w:pos="-356"/>
        </w:tabs>
        <w:ind w:left="137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left" w:pos="-356"/>
        </w:tabs>
        <w:ind w:left="187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left" w:pos="-356"/>
        </w:tabs>
        <w:ind w:left="238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left" w:pos="-356"/>
        </w:tabs>
        <w:ind w:left="2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-356"/>
        </w:tabs>
        <w:ind w:left="338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-356"/>
        </w:tabs>
        <w:ind w:left="3964" w:hanging="144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noPunctuationKerning/>
  <w:characterSpacingControl w:val="doNotCompress"/>
  <w:footnotePr>
    <w:numRestart w:val="eachPage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AD2"/>
    <w:rsid w:val="00013ECB"/>
    <w:rsid w:val="00024F54"/>
    <w:rsid w:val="00050B87"/>
    <w:rsid w:val="00075B50"/>
    <w:rsid w:val="000B490A"/>
    <w:rsid w:val="000B6316"/>
    <w:rsid w:val="000C7B5F"/>
    <w:rsid w:val="000C7D5B"/>
    <w:rsid w:val="00107600"/>
    <w:rsid w:val="001077D5"/>
    <w:rsid w:val="001225CF"/>
    <w:rsid w:val="001376C3"/>
    <w:rsid w:val="00152873"/>
    <w:rsid w:val="00155185"/>
    <w:rsid w:val="00165144"/>
    <w:rsid w:val="00181C3D"/>
    <w:rsid w:val="0018425F"/>
    <w:rsid w:val="001A60C3"/>
    <w:rsid w:val="001F44B6"/>
    <w:rsid w:val="00213BA4"/>
    <w:rsid w:val="00215715"/>
    <w:rsid w:val="0022133B"/>
    <w:rsid w:val="00241671"/>
    <w:rsid w:val="00265CF3"/>
    <w:rsid w:val="00272B7A"/>
    <w:rsid w:val="00275814"/>
    <w:rsid w:val="002777C6"/>
    <w:rsid w:val="00282D1C"/>
    <w:rsid w:val="002B71CC"/>
    <w:rsid w:val="002C612A"/>
    <w:rsid w:val="002E5E81"/>
    <w:rsid w:val="002F2CE2"/>
    <w:rsid w:val="002F2DE9"/>
    <w:rsid w:val="00312DDE"/>
    <w:rsid w:val="003138D4"/>
    <w:rsid w:val="003171F2"/>
    <w:rsid w:val="0033359B"/>
    <w:rsid w:val="0035444F"/>
    <w:rsid w:val="00376870"/>
    <w:rsid w:val="003B7A74"/>
    <w:rsid w:val="003D3432"/>
    <w:rsid w:val="003D7653"/>
    <w:rsid w:val="003D7F5C"/>
    <w:rsid w:val="003F6F20"/>
    <w:rsid w:val="0040164D"/>
    <w:rsid w:val="004412C4"/>
    <w:rsid w:val="00445CB8"/>
    <w:rsid w:val="00472D2D"/>
    <w:rsid w:val="0048780D"/>
    <w:rsid w:val="00497EF8"/>
    <w:rsid w:val="004A05FE"/>
    <w:rsid w:val="004D2727"/>
    <w:rsid w:val="005121A9"/>
    <w:rsid w:val="00515853"/>
    <w:rsid w:val="0055531C"/>
    <w:rsid w:val="00594C72"/>
    <w:rsid w:val="005A5EA1"/>
    <w:rsid w:val="005D1A9E"/>
    <w:rsid w:val="005D287F"/>
    <w:rsid w:val="005D32C2"/>
    <w:rsid w:val="005E21FE"/>
    <w:rsid w:val="005F2B67"/>
    <w:rsid w:val="005F7420"/>
    <w:rsid w:val="00624B10"/>
    <w:rsid w:val="00630889"/>
    <w:rsid w:val="006409EA"/>
    <w:rsid w:val="0065504C"/>
    <w:rsid w:val="006619E8"/>
    <w:rsid w:val="00667304"/>
    <w:rsid w:val="0068527E"/>
    <w:rsid w:val="006A6CA7"/>
    <w:rsid w:val="006B4769"/>
    <w:rsid w:val="0070251F"/>
    <w:rsid w:val="00712543"/>
    <w:rsid w:val="007177C7"/>
    <w:rsid w:val="00726F0F"/>
    <w:rsid w:val="0074610B"/>
    <w:rsid w:val="00783AED"/>
    <w:rsid w:val="0079054F"/>
    <w:rsid w:val="007924FC"/>
    <w:rsid w:val="007A196B"/>
    <w:rsid w:val="007C6556"/>
    <w:rsid w:val="007F50ED"/>
    <w:rsid w:val="008378A5"/>
    <w:rsid w:val="00874939"/>
    <w:rsid w:val="00874C30"/>
    <w:rsid w:val="008C07CF"/>
    <w:rsid w:val="008D0B4A"/>
    <w:rsid w:val="008D13AE"/>
    <w:rsid w:val="008E5DA4"/>
    <w:rsid w:val="008F585D"/>
    <w:rsid w:val="0090485A"/>
    <w:rsid w:val="00921B2E"/>
    <w:rsid w:val="00927A1F"/>
    <w:rsid w:val="009664A7"/>
    <w:rsid w:val="00973C50"/>
    <w:rsid w:val="009B45D2"/>
    <w:rsid w:val="009D5E68"/>
    <w:rsid w:val="009D680A"/>
    <w:rsid w:val="009E29B9"/>
    <w:rsid w:val="009E52D7"/>
    <w:rsid w:val="009E5CD9"/>
    <w:rsid w:val="00A06ED1"/>
    <w:rsid w:val="00A13BD3"/>
    <w:rsid w:val="00A20A9B"/>
    <w:rsid w:val="00A25668"/>
    <w:rsid w:val="00A27AD2"/>
    <w:rsid w:val="00A41402"/>
    <w:rsid w:val="00A46882"/>
    <w:rsid w:val="00A7415A"/>
    <w:rsid w:val="00A9219D"/>
    <w:rsid w:val="00A92CC5"/>
    <w:rsid w:val="00A93390"/>
    <w:rsid w:val="00AA0C0F"/>
    <w:rsid w:val="00AC4AE8"/>
    <w:rsid w:val="00AE41C7"/>
    <w:rsid w:val="00B17A3E"/>
    <w:rsid w:val="00B24399"/>
    <w:rsid w:val="00B27A1D"/>
    <w:rsid w:val="00B34FC3"/>
    <w:rsid w:val="00B405FD"/>
    <w:rsid w:val="00B4355C"/>
    <w:rsid w:val="00B55B86"/>
    <w:rsid w:val="00B7516A"/>
    <w:rsid w:val="00B818B5"/>
    <w:rsid w:val="00B8370C"/>
    <w:rsid w:val="00C07C48"/>
    <w:rsid w:val="00C249D0"/>
    <w:rsid w:val="00C350E1"/>
    <w:rsid w:val="00C46E37"/>
    <w:rsid w:val="00C51331"/>
    <w:rsid w:val="00C6450F"/>
    <w:rsid w:val="00C872D4"/>
    <w:rsid w:val="00C87E55"/>
    <w:rsid w:val="00C96C37"/>
    <w:rsid w:val="00CA01DB"/>
    <w:rsid w:val="00D111B4"/>
    <w:rsid w:val="00D55963"/>
    <w:rsid w:val="00D56B91"/>
    <w:rsid w:val="00D853C2"/>
    <w:rsid w:val="00DA39ED"/>
    <w:rsid w:val="00DA3A9B"/>
    <w:rsid w:val="00DD3C7F"/>
    <w:rsid w:val="00DD59E0"/>
    <w:rsid w:val="00E27226"/>
    <w:rsid w:val="00E5008D"/>
    <w:rsid w:val="00EB5C24"/>
    <w:rsid w:val="00EC643F"/>
    <w:rsid w:val="00ED10E9"/>
    <w:rsid w:val="00ED4A8A"/>
    <w:rsid w:val="00ED65B0"/>
    <w:rsid w:val="00ED7D6C"/>
    <w:rsid w:val="00EF50B1"/>
    <w:rsid w:val="00F241DD"/>
    <w:rsid w:val="00F31173"/>
    <w:rsid w:val="00F327F0"/>
    <w:rsid w:val="00F37DCB"/>
    <w:rsid w:val="00F54C03"/>
    <w:rsid w:val="00F60F00"/>
    <w:rsid w:val="00F67A5A"/>
    <w:rsid w:val="00F92ECE"/>
    <w:rsid w:val="00FB43C1"/>
    <w:rsid w:val="00FC77AA"/>
    <w:rsid w:val="00FE7B5C"/>
    <w:rsid w:val="00FF431E"/>
    <w:rsid w:val="158A6E60"/>
    <w:rsid w:val="20E8071D"/>
    <w:rsid w:val="31176920"/>
    <w:rsid w:val="3F08326A"/>
    <w:rsid w:val="40455B8F"/>
    <w:rsid w:val="6C0C6BB5"/>
    <w:rsid w:val="7E710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85CE1"/>
  <w15:docId w15:val="{76B5D0FD-D6E0-4A4D-931D-B20F2DE3A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/>
    <w:lsdException w:name="annotation text" w:semiHidden="1" w:unhideWhenUsed="1"/>
    <w:lsdException w:name="head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semiHidden="1" w:unhideWhenUsed="1"/>
    <w:lsdException w:name="Hyperlink" w:uiPriority="0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/>
      <w:sz w:val="22"/>
      <w:szCs w:val="22"/>
      <w:lang w:eastAsia="en-US"/>
    </w:rPr>
  </w:style>
  <w:style w:type="paragraph" w:styleId="1">
    <w:name w:val="heading 1"/>
    <w:basedOn w:val="a"/>
    <w:next w:val="Indent1"/>
    <w:link w:val="10"/>
    <w:qFormat/>
    <w:pPr>
      <w:keepNext/>
      <w:numPr>
        <w:numId w:val="1"/>
      </w:numPr>
      <w:spacing w:before="360" w:after="0" w:line="240" w:lineRule="auto"/>
      <w:ind w:right="284"/>
      <w:jc w:val="both"/>
      <w:outlineLvl w:val="0"/>
    </w:pPr>
    <w:rPr>
      <w:rFonts w:ascii="Times New Roman" w:hAnsi="Times New Roman"/>
      <w:b/>
      <w:bCs/>
      <w:caps/>
      <w:color w:val="000000"/>
      <w:kern w:val="28"/>
      <w:lang w:val="fr-FR"/>
    </w:rPr>
  </w:style>
  <w:style w:type="paragraph" w:styleId="2">
    <w:name w:val="heading 2"/>
    <w:basedOn w:val="1"/>
    <w:next w:val="Indent1"/>
    <w:link w:val="20"/>
    <w:qFormat/>
    <w:pPr>
      <w:numPr>
        <w:ilvl w:val="1"/>
      </w:numPr>
      <w:spacing w:before="240"/>
      <w:ind w:left="1417" w:hanging="283"/>
      <w:outlineLvl w:val="1"/>
    </w:pPr>
    <w:rPr>
      <w:caps w:val="0"/>
    </w:rPr>
  </w:style>
  <w:style w:type="paragraph" w:styleId="3">
    <w:name w:val="heading 3"/>
    <w:basedOn w:val="2"/>
    <w:next w:val="Indent1"/>
    <w:link w:val="30"/>
    <w:qFormat/>
    <w:pPr>
      <w:numPr>
        <w:ilvl w:val="2"/>
      </w:numPr>
      <w:tabs>
        <w:tab w:val="clear" w:pos="1134"/>
      </w:tabs>
      <w:ind w:left="1417" w:hanging="283"/>
      <w:outlineLvl w:val="2"/>
    </w:pPr>
  </w:style>
  <w:style w:type="paragraph" w:styleId="4">
    <w:name w:val="heading 4"/>
    <w:basedOn w:val="a"/>
    <w:next w:val="Indent1"/>
    <w:link w:val="40"/>
    <w:qFormat/>
    <w:pPr>
      <w:numPr>
        <w:ilvl w:val="3"/>
        <w:numId w:val="1"/>
      </w:numPr>
      <w:spacing w:before="240" w:after="0" w:line="240" w:lineRule="auto"/>
      <w:ind w:left="1135" w:hanging="851"/>
      <w:outlineLvl w:val="3"/>
    </w:pPr>
    <w:rPr>
      <w:rFonts w:ascii="Times New Roman" w:hAnsi="Times New Roman"/>
      <w:sz w:val="20"/>
      <w:szCs w:val="20"/>
      <w:lang w:val="en-GB"/>
    </w:rPr>
  </w:style>
  <w:style w:type="paragraph" w:styleId="5">
    <w:name w:val="heading 5"/>
    <w:basedOn w:val="a"/>
    <w:next w:val="a"/>
    <w:link w:val="50"/>
    <w:qFormat/>
    <w:pPr>
      <w:numPr>
        <w:ilvl w:val="4"/>
        <w:numId w:val="1"/>
      </w:numPr>
      <w:spacing w:after="60" w:line="240" w:lineRule="auto"/>
      <w:jc w:val="both"/>
      <w:outlineLvl w:val="4"/>
    </w:pPr>
    <w:rPr>
      <w:rFonts w:ascii="Times New Roman" w:hAnsi="Times New Roman"/>
      <w:color w:val="000000"/>
      <w:lang w:val="fr-FR"/>
    </w:rPr>
  </w:style>
  <w:style w:type="paragraph" w:styleId="6">
    <w:name w:val="heading 6"/>
    <w:basedOn w:val="a"/>
    <w:next w:val="a"/>
    <w:link w:val="60"/>
    <w:qFormat/>
    <w:pPr>
      <w:numPr>
        <w:ilvl w:val="5"/>
        <w:numId w:val="1"/>
      </w:numPr>
      <w:spacing w:after="60" w:line="240" w:lineRule="auto"/>
      <w:jc w:val="both"/>
      <w:outlineLvl w:val="5"/>
    </w:pPr>
    <w:rPr>
      <w:rFonts w:ascii="Times New Roman" w:hAnsi="Times New Roman"/>
      <w:i/>
      <w:iCs/>
      <w:color w:val="000000"/>
      <w:lang w:val="fr-FR"/>
    </w:rPr>
  </w:style>
  <w:style w:type="paragraph" w:styleId="7">
    <w:name w:val="heading 7"/>
    <w:basedOn w:val="a"/>
    <w:next w:val="a"/>
    <w:link w:val="70"/>
    <w:qFormat/>
    <w:pPr>
      <w:numPr>
        <w:ilvl w:val="6"/>
        <w:numId w:val="1"/>
      </w:numPr>
      <w:spacing w:after="60" w:line="240" w:lineRule="auto"/>
      <w:jc w:val="both"/>
      <w:outlineLvl w:val="6"/>
    </w:pPr>
    <w:rPr>
      <w:rFonts w:ascii="Times New Roman" w:hAnsi="Times New Roman"/>
      <w:color w:val="000000"/>
      <w:lang w:val="fr-FR"/>
    </w:rPr>
  </w:style>
  <w:style w:type="paragraph" w:styleId="8">
    <w:name w:val="heading 8"/>
    <w:basedOn w:val="a"/>
    <w:next w:val="a"/>
    <w:link w:val="80"/>
    <w:qFormat/>
    <w:pPr>
      <w:numPr>
        <w:ilvl w:val="7"/>
        <w:numId w:val="1"/>
      </w:numPr>
      <w:spacing w:after="60" w:line="240" w:lineRule="auto"/>
      <w:jc w:val="both"/>
      <w:outlineLvl w:val="7"/>
    </w:pPr>
    <w:rPr>
      <w:rFonts w:ascii="Times New Roman" w:hAnsi="Times New Roman"/>
      <w:i/>
      <w:iCs/>
      <w:color w:val="000000"/>
      <w:lang w:val="fr-FR"/>
    </w:rPr>
  </w:style>
  <w:style w:type="paragraph" w:styleId="9">
    <w:name w:val="heading 9"/>
    <w:basedOn w:val="a"/>
    <w:next w:val="a"/>
    <w:link w:val="90"/>
    <w:qFormat/>
    <w:pPr>
      <w:numPr>
        <w:ilvl w:val="8"/>
        <w:numId w:val="1"/>
      </w:numPr>
      <w:spacing w:after="60" w:line="240" w:lineRule="auto"/>
      <w:jc w:val="both"/>
      <w:outlineLvl w:val="8"/>
    </w:pPr>
    <w:rPr>
      <w:rFonts w:ascii="Times New Roman" w:hAnsi="Times New Roman"/>
      <w:i/>
      <w:iCs/>
      <w:color w:val="000000"/>
      <w:sz w:val="18"/>
      <w:szCs w:val="18"/>
      <w:lang w:val="fr-F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dent1">
    <w:name w:val="Indent1"/>
    <w:basedOn w:val="a"/>
    <w:pPr>
      <w:spacing w:before="120" w:after="0" w:line="240" w:lineRule="auto"/>
      <w:ind w:left="1134" w:right="284"/>
      <w:jc w:val="both"/>
    </w:pPr>
    <w:rPr>
      <w:rFonts w:ascii="Times New Roman" w:hAnsi="Times New Roman"/>
      <w:color w:val="000000"/>
      <w:lang w:val="fr-FR"/>
    </w:rPr>
  </w:style>
  <w:style w:type="paragraph" w:styleId="a3">
    <w:name w:val="Balloon Text"/>
    <w:basedOn w:val="a"/>
    <w:link w:val="a4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pPr>
      <w:spacing w:after="120" w:line="480" w:lineRule="auto"/>
    </w:pPr>
  </w:style>
  <w:style w:type="paragraph" w:styleId="a5">
    <w:name w:val="Plain Text"/>
    <w:basedOn w:val="a"/>
    <w:link w:val="a6"/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"/>
    <w:link w:val="32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ru-RU"/>
    </w:rPr>
  </w:style>
  <w:style w:type="paragraph" w:styleId="a7">
    <w:name w:val="footnote text"/>
    <w:basedOn w:val="a"/>
    <w:link w:val="a8"/>
    <w:semiHidden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qFormat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/>
      <w:sz w:val="24"/>
      <w:szCs w:val="24"/>
      <w:lang w:val="en-US"/>
    </w:rPr>
  </w:style>
  <w:style w:type="paragraph" w:styleId="ab">
    <w:name w:val="Body Text"/>
    <w:basedOn w:val="a"/>
    <w:link w:val="ac"/>
    <w:pPr>
      <w:spacing w:after="120"/>
    </w:pPr>
  </w:style>
  <w:style w:type="paragraph" w:styleId="11">
    <w:name w:val="toc 1"/>
    <w:basedOn w:val="a"/>
    <w:next w:val="a"/>
    <w:uiPriority w:val="39"/>
    <w:pPr>
      <w:tabs>
        <w:tab w:val="left" w:pos="440"/>
        <w:tab w:val="right" w:leader="dot" w:pos="9911"/>
      </w:tabs>
      <w:jc w:val="both"/>
    </w:pPr>
    <w:rPr>
      <w:rFonts w:cs="Calibri"/>
      <w:b/>
      <w:sz w:val="28"/>
      <w:szCs w:val="28"/>
    </w:rPr>
  </w:style>
  <w:style w:type="paragraph" w:styleId="33">
    <w:name w:val="toc 3"/>
    <w:basedOn w:val="a"/>
    <w:next w:val="a"/>
    <w:uiPriority w:val="39"/>
    <w:pPr>
      <w:ind w:left="440"/>
    </w:pPr>
  </w:style>
  <w:style w:type="paragraph" w:styleId="23">
    <w:name w:val="toc 2"/>
    <w:basedOn w:val="a"/>
    <w:next w:val="a"/>
    <w:uiPriority w:val="39"/>
    <w:pPr>
      <w:ind w:left="220"/>
    </w:pPr>
  </w:style>
  <w:style w:type="paragraph" w:styleId="ad">
    <w:name w:val="Body Text Indent"/>
    <w:basedOn w:val="a"/>
    <w:link w:val="ae"/>
    <w:pPr>
      <w:spacing w:after="0" w:line="240" w:lineRule="auto"/>
      <w:ind w:firstLine="709"/>
      <w:jc w:val="both"/>
    </w:pPr>
    <w:rPr>
      <w:rFonts w:ascii="Times New Roman" w:eastAsia="Calibri" w:hAnsi="Times New Roman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/>
      <w:sz w:val="24"/>
      <w:szCs w:val="24"/>
      <w:lang w:val="en-US"/>
    </w:rPr>
  </w:style>
  <w:style w:type="paragraph" w:styleId="af1">
    <w:name w:val="Normal (Web)"/>
    <w:basedOn w:val="a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34">
    <w:name w:val="Body Text 3"/>
    <w:basedOn w:val="a"/>
    <w:link w:val="35"/>
    <w:pPr>
      <w:spacing w:after="120" w:line="240" w:lineRule="auto"/>
    </w:pPr>
    <w:rPr>
      <w:rFonts w:ascii="Times New Roman" w:hAnsi="Times New Roman"/>
      <w:sz w:val="16"/>
      <w:szCs w:val="16"/>
      <w:lang w:eastAsia="ru-RU"/>
    </w:rPr>
  </w:style>
  <w:style w:type="paragraph" w:styleId="24">
    <w:name w:val="Body Text Indent 2"/>
    <w:basedOn w:val="a"/>
    <w:link w:val="25"/>
    <w:pPr>
      <w:spacing w:after="120" w:line="480" w:lineRule="auto"/>
      <w:ind w:left="283"/>
    </w:pPr>
  </w:style>
  <w:style w:type="character" w:styleId="af2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character" w:styleId="af3">
    <w:name w:val="footnote reference"/>
    <w:semiHidden/>
    <w:rPr>
      <w:vertAlign w:val="superscript"/>
    </w:rPr>
  </w:style>
  <w:style w:type="character" w:styleId="af4">
    <w:name w:val="Hyperlink"/>
    <w:rPr>
      <w:color w:val="0000FF"/>
      <w:u w:val="single"/>
    </w:rPr>
  </w:style>
  <w:style w:type="character" w:styleId="af5">
    <w:name w:val="page number"/>
    <w:basedOn w:val="a0"/>
  </w:style>
  <w:style w:type="character" w:styleId="af6">
    <w:name w:val="Strong"/>
    <w:qFormat/>
    <w:rPr>
      <w:b/>
      <w:bCs/>
    </w:rPr>
  </w:style>
  <w:style w:type="table" w:styleId="af7">
    <w:name w:val="Table Grid"/>
    <w:basedOn w:val="a1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bCs/>
      <w:caps/>
      <w:color w:val="000000"/>
      <w:kern w:val="28"/>
      <w:lang w:val="fr-FR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b/>
      <w:bCs/>
      <w:color w:val="000000"/>
      <w:kern w:val="28"/>
      <w:lang w:val="fr-FR"/>
    </w:rPr>
  </w:style>
  <w:style w:type="character" w:customStyle="1" w:styleId="30">
    <w:name w:val="Заголовок 3 Знак"/>
    <w:basedOn w:val="a0"/>
    <w:link w:val="3"/>
    <w:rPr>
      <w:rFonts w:ascii="Times New Roman" w:eastAsia="Times New Roman" w:hAnsi="Times New Roman" w:cs="Times New Roman"/>
      <w:b/>
      <w:bCs/>
      <w:color w:val="000000"/>
      <w:kern w:val="28"/>
      <w:lang w:val="fr-FR"/>
    </w:rPr>
  </w:style>
  <w:style w:type="character" w:customStyle="1" w:styleId="40">
    <w:name w:val="Заголовок 4 Знак"/>
    <w:basedOn w:val="a0"/>
    <w:link w:val="4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color w:val="000000"/>
      <w:lang w:val="fr-FR"/>
    </w:rPr>
  </w:style>
  <w:style w:type="character" w:customStyle="1" w:styleId="60">
    <w:name w:val="Заголовок 6 Знак"/>
    <w:basedOn w:val="a0"/>
    <w:link w:val="6"/>
    <w:rPr>
      <w:rFonts w:ascii="Times New Roman" w:eastAsia="Times New Roman" w:hAnsi="Times New Roman" w:cs="Times New Roman"/>
      <w:i/>
      <w:iCs/>
      <w:color w:val="000000"/>
      <w:lang w:val="fr-FR"/>
    </w:rPr>
  </w:style>
  <w:style w:type="character" w:customStyle="1" w:styleId="70">
    <w:name w:val="Заголовок 7 Знак"/>
    <w:basedOn w:val="a0"/>
    <w:link w:val="7"/>
    <w:rPr>
      <w:rFonts w:ascii="Times New Roman" w:eastAsia="Times New Roman" w:hAnsi="Times New Roman" w:cs="Times New Roman"/>
      <w:color w:val="000000"/>
      <w:lang w:val="fr-FR"/>
    </w:rPr>
  </w:style>
  <w:style w:type="character" w:customStyle="1" w:styleId="80">
    <w:name w:val="Заголовок 8 Знак"/>
    <w:basedOn w:val="a0"/>
    <w:link w:val="8"/>
    <w:rPr>
      <w:rFonts w:ascii="Times New Roman" w:eastAsia="Times New Roman" w:hAnsi="Times New Roman" w:cs="Times New Roman"/>
      <w:i/>
      <w:iCs/>
      <w:color w:val="000000"/>
      <w:lang w:val="fr-FR"/>
    </w:rPr>
  </w:style>
  <w:style w:type="character" w:customStyle="1" w:styleId="90">
    <w:name w:val="Заголовок 9 Знак"/>
    <w:basedOn w:val="a0"/>
    <w:link w:val="9"/>
    <w:rPr>
      <w:rFonts w:ascii="Times New Roman" w:eastAsia="Times New Roman" w:hAnsi="Times New Roman" w:cs="Times New Roman"/>
      <w:i/>
      <w:iCs/>
      <w:color w:val="000000"/>
      <w:sz w:val="18"/>
      <w:szCs w:val="18"/>
      <w:lang w:val="fr-FR"/>
    </w:rPr>
  </w:style>
  <w:style w:type="character" w:customStyle="1" w:styleId="ae">
    <w:name w:val="Основной текст с отступом Знак"/>
    <w:basedOn w:val="a0"/>
    <w:link w:val="ad"/>
    <w:rPr>
      <w:rFonts w:ascii="Times New Roman" w:eastAsia="Calibri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character" w:customStyle="1" w:styleId="25">
    <w:name w:val="Основной текст с отступом 2 Знак"/>
    <w:basedOn w:val="a0"/>
    <w:link w:val="24"/>
    <w:rPr>
      <w:rFonts w:ascii="Calibri" w:eastAsia="Times New Roman" w:hAnsi="Calibri" w:cs="Times New Roman"/>
    </w:rPr>
  </w:style>
  <w:style w:type="character" w:customStyle="1" w:styleId="aa">
    <w:name w:val="Верхний колонтитул Знак"/>
    <w:basedOn w:val="a0"/>
    <w:link w:val="a9"/>
    <w:uiPriority w:val="99"/>
    <w:qFormat/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af0">
    <w:name w:val="Нижний колонтитул Знак"/>
    <w:basedOn w:val="a0"/>
    <w:link w:val="af"/>
    <w:uiPriority w:val="99"/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af8">
    <w:name w:val="Синь_Раздел_Анкеты"/>
    <w:qFormat/>
    <w:rPr>
      <w:rFonts w:ascii="Arial" w:hAnsi="Arial" w:cs="Arial"/>
      <w:b/>
      <w:iCs/>
      <w:color w:val="006CB1"/>
      <w:sz w:val="26"/>
      <w:szCs w:val="26"/>
    </w:rPr>
  </w:style>
  <w:style w:type="paragraph" w:customStyle="1" w:styleId="af9">
    <w:name w:val="!_таблица ответ"/>
    <w:basedOn w:val="24"/>
    <w:pPr>
      <w:spacing w:before="60" w:after="60" w:line="240" w:lineRule="auto"/>
      <w:ind w:left="0"/>
    </w:pPr>
    <w:rPr>
      <w:rFonts w:ascii="Times New Roman" w:hAnsi="Times New Roman"/>
      <w:szCs w:val="24"/>
      <w:lang w:eastAsia="ru-RU"/>
    </w:rPr>
  </w:style>
  <w:style w:type="character" w:customStyle="1" w:styleId="a8">
    <w:name w:val="Текст сноски Знак"/>
    <w:basedOn w:val="a0"/>
    <w:link w:val="a7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6">
    <w:name w:val="Знак Знак3"/>
    <w:rPr>
      <w:lang w:val="ru-RU" w:eastAsia="ru-RU" w:bidi="ar-SA"/>
    </w:rPr>
  </w:style>
  <w:style w:type="character" w:customStyle="1" w:styleId="ac">
    <w:name w:val="Основной текст Знак"/>
    <w:basedOn w:val="a0"/>
    <w:link w:val="ab"/>
    <w:rPr>
      <w:rFonts w:ascii="Calibri" w:eastAsia="Times New Roman" w:hAnsi="Calibri" w:cs="Times New Roman"/>
    </w:rPr>
  </w:style>
  <w:style w:type="character" w:customStyle="1" w:styleId="22">
    <w:name w:val="Основной текст 2 Знак"/>
    <w:basedOn w:val="a0"/>
    <w:link w:val="21"/>
    <w:rPr>
      <w:rFonts w:ascii="Calibri" w:eastAsia="Times New Roman" w:hAnsi="Calibri" w:cs="Times New Roman"/>
    </w:rPr>
  </w:style>
  <w:style w:type="character" w:customStyle="1" w:styleId="32">
    <w:name w:val="Основной текст с отступом 3 Знак"/>
    <w:basedOn w:val="a0"/>
    <w:link w:val="3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acao4">
    <w:name w:val="Aacao 4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/>
      <w:b/>
      <w:bCs/>
      <w:sz w:val="28"/>
      <w:szCs w:val="28"/>
    </w:rPr>
  </w:style>
  <w:style w:type="character" w:customStyle="1" w:styleId="26">
    <w:name w:val="Знак Знак2"/>
    <w:rPr>
      <w:lang w:val="ru-RU" w:eastAsia="ru-RU" w:bidi="ar-SA"/>
    </w:rPr>
  </w:style>
  <w:style w:type="paragraph" w:customStyle="1" w:styleId="-">
    <w:name w:val="!_Абзац-таблица"/>
    <w:basedOn w:val="a"/>
    <w:pPr>
      <w:spacing w:before="20" w:after="20" w:line="240" w:lineRule="auto"/>
      <w:ind w:firstLine="284"/>
      <w:jc w:val="both"/>
    </w:pPr>
    <w:rPr>
      <w:rFonts w:ascii="Times New Roman" w:hAnsi="Times New Roman"/>
      <w:lang w:eastAsia="ru-RU"/>
    </w:rPr>
  </w:style>
  <w:style w:type="paragraph" w:customStyle="1" w:styleId="--">
    <w:name w:val="!_Абзац-таблица-центр"/>
    <w:basedOn w:val="-"/>
    <w:pPr>
      <w:ind w:firstLine="0"/>
      <w:jc w:val="center"/>
    </w:pPr>
  </w:style>
  <w:style w:type="paragraph" w:customStyle="1" w:styleId="afa">
    <w:name w:val="Стиль !!_Заголовок_форма + полужирный"/>
    <w:basedOn w:val="afb"/>
    <w:pPr>
      <w:pageBreakBefore w:val="0"/>
      <w:spacing w:after="120"/>
      <w:ind w:left="0"/>
    </w:pPr>
    <w:rPr>
      <w:b/>
      <w:bCs/>
    </w:rPr>
  </w:style>
  <w:style w:type="paragraph" w:customStyle="1" w:styleId="afb">
    <w:name w:val="!!_Заголовок_форма"/>
    <w:basedOn w:val="a"/>
    <w:pPr>
      <w:pageBreakBefore/>
      <w:suppressAutoHyphens/>
      <w:spacing w:after="20" w:line="240" w:lineRule="auto"/>
      <w:ind w:left="181"/>
      <w:jc w:val="center"/>
    </w:pPr>
    <w:rPr>
      <w:rFonts w:ascii="Arial" w:hAnsi="Arial"/>
      <w:color w:val="006CB1"/>
      <w:sz w:val="28"/>
      <w:szCs w:val="28"/>
      <w:lang w:eastAsia="ru-RU"/>
    </w:rPr>
  </w:style>
  <w:style w:type="paragraph" w:customStyle="1" w:styleId="12">
    <w:name w:val="Стиль1"/>
    <w:basedOn w:val="a"/>
    <w:pPr>
      <w:spacing w:after="120"/>
      <w:jc w:val="center"/>
    </w:pPr>
    <w:rPr>
      <w:rFonts w:ascii="Arial" w:hAnsi="Arial"/>
      <w:b/>
      <w:sz w:val="28"/>
      <w:szCs w:val="28"/>
    </w:rPr>
  </w:style>
  <w:style w:type="paragraph" w:customStyle="1" w:styleId="NN0">
    <w:name w:val="!_Заг_ФормаNN"/>
    <w:basedOn w:val="afb"/>
    <w:pPr>
      <w:pageBreakBefore w:val="0"/>
      <w:spacing w:after="120"/>
    </w:pPr>
    <w:rPr>
      <w:b/>
      <w:bCs/>
    </w:rPr>
  </w:style>
  <w:style w:type="paragraph" w:customStyle="1" w:styleId="-0">
    <w:name w:val="!_Таблица-шапка"/>
    <w:basedOn w:val="a"/>
    <w:pPr>
      <w:spacing w:after="0" w:line="240" w:lineRule="auto"/>
      <w:ind w:left="-85" w:right="-85"/>
      <w:jc w:val="center"/>
    </w:pPr>
    <w:rPr>
      <w:rFonts w:ascii="Times New Roman" w:hAnsi="Times New Roman"/>
      <w:b/>
      <w:sz w:val="24"/>
      <w:szCs w:val="20"/>
      <w:lang w:eastAsia="ru-RU"/>
    </w:rPr>
  </w:style>
  <w:style w:type="paragraph" w:customStyle="1" w:styleId="Text">
    <w:name w:val="Text"/>
    <w:pPr>
      <w:spacing w:before="120"/>
      <w:ind w:left="284" w:right="284"/>
      <w:jc w:val="both"/>
    </w:pPr>
    <w:rPr>
      <w:rFonts w:eastAsia="Times New Roman"/>
      <w:color w:val="000000"/>
      <w:sz w:val="22"/>
      <w:szCs w:val="22"/>
      <w:lang w:val="en-GB" w:eastAsia="en-US"/>
    </w:rPr>
  </w:style>
  <w:style w:type="paragraph" w:customStyle="1" w:styleId="xl22">
    <w:name w:val="xl22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a-b-c-d">
    <w:name w:val="§a-b-c-d"/>
    <w:basedOn w:val="a"/>
    <w:pPr>
      <w:numPr>
        <w:numId w:val="2"/>
      </w:numPr>
      <w:tabs>
        <w:tab w:val="clear" w:pos="1494"/>
        <w:tab w:val="left" w:pos="1418"/>
      </w:tabs>
      <w:spacing w:after="0" w:line="240" w:lineRule="auto"/>
      <w:ind w:left="567" w:hanging="283"/>
      <w:jc w:val="both"/>
    </w:pPr>
    <w:rPr>
      <w:rFonts w:ascii="Times New Roman" w:hAnsi="Times New Roman"/>
      <w:color w:val="000000"/>
      <w:lang w:val="en-GB"/>
    </w:rPr>
  </w:style>
  <w:style w:type="paragraph" w:customStyle="1" w:styleId="Bullet1diamond">
    <w:name w:val="Bullet1(diamond)"/>
    <w:basedOn w:val="a"/>
    <w:pPr>
      <w:numPr>
        <w:numId w:val="3"/>
      </w:numPr>
      <w:tabs>
        <w:tab w:val="left" w:pos="1418"/>
      </w:tabs>
      <w:spacing w:before="120" w:after="0" w:line="240" w:lineRule="auto"/>
      <w:ind w:right="284"/>
      <w:jc w:val="both"/>
    </w:pPr>
    <w:rPr>
      <w:rFonts w:ascii="Times New Roman" w:hAnsi="Times New Roman"/>
      <w:color w:val="000000"/>
      <w:lang w:val="en-GB"/>
    </w:rPr>
  </w:style>
  <w:style w:type="paragraph" w:customStyle="1" w:styleId="afc">
    <w:name w:val="Пункт"/>
    <w:basedOn w:val="a"/>
    <w:pPr>
      <w:tabs>
        <w:tab w:val="left" w:pos="1134"/>
      </w:tabs>
      <w:spacing w:after="0" w:line="360" w:lineRule="auto"/>
      <w:ind w:left="1134" w:hanging="1134"/>
      <w:jc w:val="both"/>
    </w:pPr>
    <w:rPr>
      <w:rFonts w:ascii="Times New Roman" w:hAnsi="Times New Roman"/>
      <w:snapToGrid w:val="0"/>
      <w:sz w:val="28"/>
      <w:szCs w:val="20"/>
      <w:lang w:eastAsia="ru-RU"/>
    </w:rPr>
  </w:style>
  <w:style w:type="paragraph" w:customStyle="1" w:styleId="afd">
    <w:name w:val="Подпункт"/>
    <w:basedOn w:val="afc"/>
  </w:style>
  <w:style w:type="character" w:customStyle="1" w:styleId="afe">
    <w:name w:val="комментарий"/>
    <w:rPr>
      <w:b/>
      <w:i/>
      <w:shd w:val="clear" w:color="auto" w:fill="FFFF99"/>
    </w:rPr>
  </w:style>
  <w:style w:type="paragraph" w:customStyle="1" w:styleId="27">
    <w:name w:val="Пункт2"/>
    <w:basedOn w:val="afc"/>
    <w:link w:val="28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ff">
    <w:name w:val="Подподпункт"/>
    <w:basedOn w:val="afd"/>
    <w:pPr>
      <w:tabs>
        <w:tab w:val="clear" w:pos="1134"/>
        <w:tab w:val="left" w:pos="1701"/>
      </w:tabs>
      <w:ind w:left="1701" w:hanging="567"/>
    </w:pPr>
  </w:style>
  <w:style w:type="character" w:customStyle="1" w:styleId="28">
    <w:name w:val="Пункт2 Знак"/>
    <w:link w:val="27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aff0">
    <w:name w:val="Таблица шапка"/>
    <w:basedOn w:val="a"/>
    <w:pPr>
      <w:keepNext/>
      <w:spacing w:before="40" w:after="40" w:line="240" w:lineRule="auto"/>
      <w:ind w:left="57" w:right="57"/>
    </w:pPr>
    <w:rPr>
      <w:rFonts w:ascii="Times New Roman" w:hAnsi="Times New Roman"/>
      <w:snapToGrid w:val="0"/>
      <w:szCs w:val="20"/>
      <w:lang w:eastAsia="ru-RU"/>
    </w:rPr>
  </w:style>
  <w:style w:type="paragraph" w:customStyle="1" w:styleId="aff1">
    <w:name w:val="Таблица текст"/>
    <w:basedOn w:val="a"/>
    <w:pPr>
      <w:spacing w:before="40" w:after="40" w:line="240" w:lineRule="auto"/>
      <w:ind w:left="57" w:right="57"/>
    </w:pPr>
    <w:rPr>
      <w:rFonts w:ascii="Times New Roman" w:hAnsi="Times New Roman"/>
      <w:snapToGrid w:val="0"/>
      <w:sz w:val="24"/>
      <w:szCs w:val="20"/>
      <w:lang w:eastAsia="ru-RU"/>
    </w:rPr>
  </w:style>
  <w:style w:type="character" w:customStyle="1" w:styleId="FontStyle35">
    <w:name w:val="Font Style35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5">
    <w:name w:val="Style15"/>
    <w:basedOn w:val="a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hAnsi="Times New Roman"/>
      <w:sz w:val="24"/>
      <w:szCs w:val="24"/>
      <w:lang w:eastAsia="ru-RU"/>
    </w:rPr>
  </w:style>
  <w:style w:type="paragraph" w:customStyle="1" w:styleId="aff2">
    <w:name w:val="отступ"/>
    <w:basedOn w:val="ab"/>
    <w:pPr>
      <w:widowControl w:val="0"/>
      <w:overflowPunct w:val="0"/>
      <w:autoSpaceDE w:val="0"/>
      <w:autoSpaceDN w:val="0"/>
      <w:adjustRightInd w:val="0"/>
      <w:spacing w:before="240" w:after="0" w:line="240" w:lineRule="auto"/>
      <w:ind w:firstLine="902"/>
      <w:jc w:val="both"/>
      <w:textAlignment w:val="baseline"/>
    </w:pPr>
    <w:rPr>
      <w:rFonts w:ascii="Times New Roman" w:hAnsi="Times New Roman"/>
      <w:szCs w:val="20"/>
      <w:lang w:eastAsia="ru-RU"/>
    </w:rPr>
  </w:style>
  <w:style w:type="character" w:customStyle="1" w:styleId="35">
    <w:name w:val="Основной текст 3 Знак"/>
    <w:basedOn w:val="a0"/>
    <w:link w:val="3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rPr>
      <w:rFonts w:ascii="Tahoma" w:eastAsia="Times New Roman" w:hAnsi="Tahoma" w:cs="Tahoma"/>
      <w:sz w:val="16"/>
      <w:szCs w:val="16"/>
    </w:rPr>
  </w:style>
  <w:style w:type="paragraph" w:styleId="aff3">
    <w:name w:val="List Paragraph"/>
    <w:basedOn w:val="a"/>
    <w:uiPriority w:val="34"/>
    <w:qFormat/>
    <w:pPr>
      <w:ind w:left="708"/>
    </w:pPr>
  </w:style>
  <w:style w:type="paragraph" w:customStyle="1" w:styleId="N">
    <w:name w:val="!_Раздел_N"/>
    <w:pPr>
      <w:keepNext/>
      <w:numPr>
        <w:numId w:val="4"/>
      </w:numPr>
      <w:spacing w:before="600" w:after="240" w:line="276" w:lineRule="auto"/>
      <w:ind w:right="510"/>
      <w:contextualSpacing/>
      <w:jc w:val="center"/>
      <w:outlineLvl w:val="0"/>
    </w:pPr>
    <w:rPr>
      <w:rFonts w:eastAsia="Times New Roman"/>
      <w:b/>
      <w:bCs/>
      <w:iCs/>
      <w:sz w:val="28"/>
      <w:szCs w:val="22"/>
      <w:lang w:eastAsia="en-US"/>
    </w:rPr>
  </w:style>
  <w:style w:type="paragraph" w:customStyle="1" w:styleId="NN">
    <w:name w:val="!_Вопрос_NN"/>
    <w:next w:val="a"/>
    <w:pPr>
      <w:keepNext/>
      <w:numPr>
        <w:ilvl w:val="1"/>
        <w:numId w:val="4"/>
      </w:numPr>
      <w:spacing w:before="240" w:after="120" w:line="276" w:lineRule="auto"/>
      <w:outlineLvl w:val="1"/>
    </w:pPr>
    <w:rPr>
      <w:rFonts w:eastAsia="Times New Roman"/>
      <w:b/>
      <w:bCs/>
      <w:sz w:val="24"/>
      <w:lang w:eastAsia="en-US"/>
    </w:rPr>
  </w:style>
  <w:style w:type="paragraph" w:styleId="aff4">
    <w:name w:val="No Spacing"/>
    <w:link w:val="aff5"/>
    <w:uiPriority w:val="1"/>
    <w:qFormat/>
    <w:rPr>
      <w:rFonts w:ascii="Calibri" w:eastAsia="Times New Roman" w:hAnsi="Calibri"/>
      <w:sz w:val="22"/>
      <w:szCs w:val="22"/>
      <w:lang w:eastAsia="en-US"/>
    </w:rPr>
  </w:style>
  <w:style w:type="character" w:customStyle="1" w:styleId="aff5">
    <w:name w:val="Без интервала Знак"/>
    <w:link w:val="aff4"/>
    <w:uiPriority w:val="1"/>
    <w:rPr>
      <w:rFonts w:ascii="Calibri" w:eastAsia="Times New Roman" w:hAnsi="Calibri" w:cs="Times New Roman"/>
    </w:rPr>
  </w:style>
  <w:style w:type="paragraph" w:customStyle="1" w:styleId="ListParagraphTimesNewRoman12">
    <w:name w:val="Стиль List Paragraph + Times New Roman 12 пт полужирный По ширин..."/>
    <w:pPr>
      <w:spacing w:before="480" w:after="120"/>
      <w:jc w:val="both"/>
    </w:pPr>
    <w:rPr>
      <w:rFonts w:eastAsia="Times New Roman"/>
      <w:b/>
      <w:bCs/>
      <w:sz w:val="24"/>
      <w:lang w:eastAsia="en-US"/>
    </w:rPr>
  </w:style>
  <w:style w:type="paragraph" w:customStyle="1" w:styleId="ListParagraphTimesNewRoman121">
    <w:name w:val="Стиль List Paragraph + Times New Roman 12 пт полужирный По ширин...1"/>
    <w:next w:val="a5"/>
    <w:pPr>
      <w:numPr>
        <w:numId w:val="5"/>
      </w:numPr>
      <w:spacing w:before="480" w:after="120"/>
      <w:jc w:val="both"/>
    </w:pPr>
    <w:rPr>
      <w:rFonts w:eastAsia="Times New Roman"/>
      <w:b/>
      <w:bCs/>
      <w:sz w:val="24"/>
      <w:lang w:eastAsia="en-US"/>
    </w:rPr>
  </w:style>
  <w:style w:type="character" w:customStyle="1" w:styleId="a6">
    <w:name w:val="Текст Знак"/>
    <w:basedOn w:val="a0"/>
    <w:link w:val="a5"/>
    <w:rPr>
      <w:rFonts w:ascii="Courier New" w:eastAsia="Times New Roman" w:hAnsi="Courier New" w:cs="Courier New"/>
      <w:sz w:val="20"/>
      <w:szCs w:val="20"/>
    </w:rPr>
  </w:style>
  <w:style w:type="paragraph" w:customStyle="1" w:styleId="aff6">
    <w:name w:val="!_Текст"/>
    <w:link w:val="aff7"/>
    <w:pPr>
      <w:spacing w:before="120" w:after="120"/>
      <w:ind w:left="397"/>
      <w:contextualSpacing/>
    </w:pPr>
    <w:rPr>
      <w:rFonts w:eastAsia="Times New Roman"/>
      <w:sz w:val="22"/>
      <w:szCs w:val="22"/>
      <w:lang w:eastAsia="en-US"/>
    </w:rPr>
  </w:style>
  <w:style w:type="character" w:customStyle="1" w:styleId="aff7">
    <w:name w:val="!_Текст Знак"/>
    <w:link w:val="aff6"/>
    <w:rPr>
      <w:rFonts w:ascii="Times New Roman" w:eastAsia="Times New Roman" w:hAnsi="Times New Roman" w:cs="Times New Roman"/>
    </w:rPr>
  </w:style>
  <w:style w:type="paragraph" w:customStyle="1" w:styleId="aff8">
    <w:name w:val="!_Вопрос в вопросе"/>
    <w:qFormat/>
    <w:pPr>
      <w:spacing w:before="180" w:after="60"/>
      <w:ind w:left="397"/>
    </w:pPr>
    <w:rPr>
      <w:rFonts w:eastAsia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651</Words>
  <Characters>3714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4357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Shmelev, Maxim</dc:creator>
  <cp:lastModifiedBy>akhl0201</cp:lastModifiedBy>
  <cp:revision>4</cp:revision>
  <cp:lastPrinted>2013-02-19T10:59:00Z</cp:lastPrinted>
  <dcterms:created xsi:type="dcterms:W3CDTF">2023-02-07T07:21:00Z</dcterms:created>
  <dcterms:modified xsi:type="dcterms:W3CDTF">2023-02-07T13:21:00Z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1049-11.2.0.9635</vt:lpwstr>
  </property>
</Properties>
</file>